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635D" w14:textId="19176E29"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856119">
        <w:t>3</w:t>
      </w:r>
      <w:r w:rsidR="00F20F5C">
        <w:t>e</w:t>
      </w:r>
      <w:r w:rsidRPr="00CE0424">
        <w:tab/>
      </w:r>
      <w:r w:rsidRPr="00CE0424">
        <w:rPr>
          <w:sz w:val="32"/>
          <w:szCs w:val="32"/>
        </w:rPr>
        <w:t xml:space="preserve">Tdoc </w:t>
      </w:r>
      <w:r w:rsidR="00D81890" w:rsidRPr="00D81890">
        <w:rPr>
          <w:sz w:val="32"/>
          <w:szCs w:val="32"/>
        </w:rPr>
        <w:t>R2-</w:t>
      </w:r>
      <w:r w:rsidR="00786BFE" w:rsidRPr="00786BFE">
        <w:rPr>
          <w:sz w:val="32"/>
          <w:szCs w:val="32"/>
        </w:rPr>
        <w:t>2101294</w:t>
      </w:r>
    </w:p>
    <w:p w14:paraId="2D949491" w14:textId="2671F6F7" w:rsidR="00E90E49" w:rsidRPr="00CE0424" w:rsidRDefault="00C268E6" w:rsidP="00311702">
      <w:pPr>
        <w:pStyle w:val="3GPPHeader"/>
      </w:pPr>
      <w:r>
        <w:t xml:space="preserve">Electronic meeting, </w:t>
      </w:r>
      <w:r w:rsidR="00794A27" w:rsidRPr="00D9310F">
        <w:t>2021-01-25</w:t>
      </w:r>
      <w:r w:rsidR="00794A27">
        <w:t xml:space="preserve"> - </w:t>
      </w:r>
      <w:r w:rsidR="00794A27" w:rsidRPr="00D9310F">
        <w:t>2021-02-05</w:t>
      </w:r>
      <w:r w:rsidR="0070757D">
        <w:tab/>
      </w:r>
    </w:p>
    <w:p w14:paraId="7F7AB2C9" w14:textId="7D1C3293" w:rsidR="00E90E49" w:rsidRPr="0070757D" w:rsidRDefault="00E90E49" w:rsidP="00311702">
      <w:pPr>
        <w:pStyle w:val="3GPPHeader"/>
        <w:rPr>
          <w:sz w:val="22"/>
          <w:szCs w:val="22"/>
          <w:lang w:val="en-US"/>
        </w:rPr>
      </w:pPr>
      <w:r w:rsidRPr="0070757D">
        <w:rPr>
          <w:sz w:val="22"/>
          <w:szCs w:val="22"/>
          <w:lang w:val="en-US"/>
        </w:rPr>
        <w:t>Agenda Item:</w:t>
      </w:r>
      <w:r w:rsidRPr="0070757D">
        <w:rPr>
          <w:sz w:val="22"/>
          <w:szCs w:val="22"/>
          <w:lang w:val="en-US"/>
        </w:rPr>
        <w:tab/>
      </w:r>
      <w:r w:rsidR="004E60DE" w:rsidRPr="00786BFE">
        <w:rPr>
          <w:sz w:val="22"/>
          <w:szCs w:val="22"/>
          <w:lang w:val="en-US"/>
        </w:rPr>
        <w:t>8.3.2</w:t>
      </w:r>
    </w:p>
    <w:p w14:paraId="2129C78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AD7445A" w14:textId="4463FF5E" w:rsidR="00E90E49" w:rsidRPr="00D81890" w:rsidRDefault="003D3C45" w:rsidP="00311702">
      <w:pPr>
        <w:pStyle w:val="3GPPHeader"/>
        <w:rPr>
          <w:sz w:val="22"/>
          <w:szCs w:val="22"/>
        </w:rPr>
      </w:pPr>
      <w:r>
        <w:rPr>
          <w:sz w:val="22"/>
          <w:szCs w:val="22"/>
        </w:rPr>
        <w:t>Title:</w:t>
      </w:r>
      <w:r w:rsidR="00E90E49" w:rsidRPr="00CE0424">
        <w:rPr>
          <w:sz w:val="22"/>
          <w:szCs w:val="22"/>
        </w:rPr>
        <w:tab/>
      </w:r>
      <w:r w:rsidR="004E60DE">
        <w:rPr>
          <w:sz w:val="22"/>
          <w:szCs w:val="22"/>
        </w:rPr>
        <w:t>Network</w:t>
      </w:r>
      <w:r w:rsidR="007E7772">
        <w:rPr>
          <w:sz w:val="22"/>
          <w:szCs w:val="22"/>
        </w:rPr>
        <w:t xml:space="preserve"> </w:t>
      </w:r>
      <w:r w:rsidR="00362D99">
        <w:rPr>
          <w:sz w:val="22"/>
          <w:szCs w:val="22"/>
        </w:rPr>
        <w:t>Slice Support in Cell</w:t>
      </w:r>
      <w:r w:rsidR="006323B0">
        <w:rPr>
          <w:sz w:val="22"/>
          <w:szCs w:val="22"/>
        </w:rPr>
        <w:t>s</w:t>
      </w:r>
    </w:p>
    <w:p w14:paraId="0F661C25" w14:textId="77777777" w:rsidR="00E90E49" w:rsidRPr="00CE0424" w:rsidRDefault="00E90E49" w:rsidP="00D546FF">
      <w:pPr>
        <w:pStyle w:val="3GPPHeader"/>
        <w:rPr>
          <w:sz w:val="22"/>
          <w:szCs w:val="22"/>
        </w:rPr>
      </w:pPr>
      <w:r w:rsidRPr="00D81890">
        <w:rPr>
          <w:sz w:val="22"/>
          <w:szCs w:val="22"/>
        </w:rPr>
        <w:t>Document for:</w:t>
      </w:r>
      <w:r w:rsidRPr="00D81890">
        <w:rPr>
          <w:sz w:val="22"/>
          <w:szCs w:val="22"/>
        </w:rPr>
        <w:tab/>
        <w:t>Discussion, Decision</w:t>
      </w:r>
    </w:p>
    <w:p w14:paraId="06942BC0" w14:textId="77777777" w:rsidR="00E90E49" w:rsidRPr="00CE0424" w:rsidRDefault="00230D18" w:rsidP="00CE0424">
      <w:pPr>
        <w:pStyle w:val="Heading1"/>
      </w:pPr>
      <w:r>
        <w:t>1</w:t>
      </w:r>
      <w:r>
        <w:tab/>
      </w:r>
      <w:r w:rsidR="00E90E49" w:rsidRPr="00CE0424">
        <w:t>Introduction</w:t>
      </w:r>
    </w:p>
    <w:p w14:paraId="5936F57C" w14:textId="32781619" w:rsidR="002B3322" w:rsidRDefault="002006D4" w:rsidP="00352040">
      <w:pPr>
        <w:rPr>
          <w:lang w:eastAsia="zh-CN"/>
        </w:rPr>
      </w:pPr>
      <w:r>
        <w:rPr>
          <w:lang w:eastAsia="zh-CN"/>
        </w:rPr>
        <w:t>In</w:t>
      </w:r>
      <w:r w:rsidR="002B3322">
        <w:rPr>
          <w:lang w:eastAsia="zh-CN"/>
        </w:rPr>
        <w:t xml:space="preserve"> Nov 2020, SA2 sent the LS R2-2008759:</w:t>
      </w:r>
    </w:p>
    <w:p w14:paraId="55602331" w14:textId="2134884F" w:rsidR="002B3322" w:rsidRDefault="002B3322" w:rsidP="002B3322">
      <w:pPr>
        <w:rPr>
          <w:i/>
          <w:iCs/>
          <w:sz w:val="18"/>
          <w:szCs w:val="18"/>
          <w:lang w:eastAsia="zh-CN"/>
        </w:rPr>
      </w:pPr>
      <w:r w:rsidRPr="002B3322">
        <w:rPr>
          <w:i/>
          <w:iCs/>
          <w:sz w:val="18"/>
          <w:szCs w:val="18"/>
          <w:lang w:eastAsia="zh-CN"/>
        </w:rPr>
        <w:t>SA2’s assumption is that all S-NSSAIs in the Allowed NSSAI are supported within the TA and also in all TAs of the RA (the RA is constructed based on the TAs that support the Allowed NSSAI determined for the current TA). SA2 would like to consult with CT1, RAN2 and RAN3 colleagues with the following:</w:t>
      </w:r>
    </w:p>
    <w:p w14:paraId="775DF2B3" w14:textId="0FDE8521" w:rsidR="003B3811" w:rsidRPr="002B3322" w:rsidRDefault="003B3811" w:rsidP="002B3322">
      <w:pPr>
        <w:rPr>
          <w:i/>
          <w:iCs/>
          <w:sz w:val="18"/>
          <w:szCs w:val="18"/>
          <w:lang w:val="en-US" w:eastAsia="zh-CN"/>
        </w:rPr>
      </w:pPr>
      <w:r>
        <w:rPr>
          <w:i/>
          <w:iCs/>
          <w:sz w:val="18"/>
          <w:szCs w:val="18"/>
          <w:lang w:eastAsia="zh-CN"/>
        </w:rPr>
        <w:t>---QUOTE---</w:t>
      </w:r>
    </w:p>
    <w:p w14:paraId="6432E92A" w14:textId="77777777" w:rsidR="002B3322" w:rsidRPr="002B3322" w:rsidRDefault="002B3322" w:rsidP="002B3322">
      <w:pPr>
        <w:rPr>
          <w:i/>
          <w:iCs/>
          <w:sz w:val="18"/>
          <w:szCs w:val="18"/>
          <w:lang w:val="en-US" w:eastAsia="zh-CN"/>
        </w:rPr>
      </w:pPr>
      <w:r w:rsidRPr="002B3322">
        <w:rPr>
          <w:i/>
          <w:iCs/>
          <w:sz w:val="18"/>
          <w:szCs w:val="18"/>
          <w:lang w:eastAsia="zh-CN"/>
        </w:rPr>
        <w:t xml:space="preserve">1) In Rel-15 and 16, is it expected that each cell in the tracking area supports the same S-NSSAI(s)? (or, said otherwise, do all cells advertising the same TAC support the same set of S-NSSAIs?). </w:t>
      </w:r>
    </w:p>
    <w:p w14:paraId="1027CC59" w14:textId="77777777" w:rsidR="002B3322" w:rsidRPr="002B3322" w:rsidRDefault="002B3322" w:rsidP="002B3322">
      <w:pPr>
        <w:numPr>
          <w:ilvl w:val="0"/>
          <w:numId w:val="44"/>
        </w:numPr>
        <w:rPr>
          <w:i/>
          <w:iCs/>
          <w:sz w:val="18"/>
          <w:szCs w:val="18"/>
          <w:lang w:val="en-US" w:eastAsia="zh-CN"/>
        </w:rPr>
      </w:pPr>
      <w:r w:rsidRPr="002B3322">
        <w:rPr>
          <w:i/>
          <w:iCs/>
          <w:sz w:val="18"/>
          <w:szCs w:val="18"/>
          <w:lang w:eastAsia="zh-CN"/>
        </w:rPr>
        <w:t>If the answer is "no":</w:t>
      </w:r>
    </w:p>
    <w:p w14:paraId="61D72EDF" w14:textId="77777777" w:rsidR="002B3322" w:rsidRPr="002B3322" w:rsidRDefault="002B3322" w:rsidP="002B3322">
      <w:pPr>
        <w:numPr>
          <w:ilvl w:val="0"/>
          <w:numId w:val="44"/>
        </w:numPr>
        <w:rPr>
          <w:i/>
          <w:iCs/>
          <w:sz w:val="18"/>
          <w:szCs w:val="18"/>
          <w:lang w:val="en-US" w:eastAsia="zh-CN"/>
        </w:rPr>
      </w:pPr>
      <w:r w:rsidRPr="002B3322">
        <w:rPr>
          <w:i/>
          <w:iCs/>
          <w:sz w:val="18"/>
          <w:szCs w:val="18"/>
          <w:lang w:eastAsia="zh-CN"/>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14:paraId="43F49127" w14:textId="63F23200" w:rsidR="002B3322" w:rsidRPr="002B3322" w:rsidRDefault="002B3322" w:rsidP="00352040">
      <w:pPr>
        <w:numPr>
          <w:ilvl w:val="0"/>
          <w:numId w:val="44"/>
        </w:numPr>
        <w:rPr>
          <w:i/>
          <w:iCs/>
          <w:sz w:val="18"/>
          <w:szCs w:val="18"/>
          <w:lang w:val="en-US" w:eastAsia="zh-CN"/>
        </w:rPr>
      </w:pPr>
      <w:r w:rsidRPr="002B3322">
        <w:rPr>
          <w:i/>
          <w:iCs/>
          <w:sz w:val="18"/>
          <w:szCs w:val="18"/>
          <w:lang w:eastAsia="zh-CN"/>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p w14:paraId="1397DB58" w14:textId="164BDCD4" w:rsidR="003B3811" w:rsidRDefault="003B3811" w:rsidP="00352040">
      <w:pPr>
        <w:rPr>
          <w:lang w:eastAsia="zh-CN"/>
        </w:rPr>
      </w:pPr>
      <w:r>
        <w:rPr>
          <w:lang w:eastAsia="zh-CN"/>
        </w:rPr>
        <w:t>---END QUOTE---</w:t>
      </w:r>
    </w:p>
    <w:p w14:paraId="30D84FA8" w14:textId="4C893541" w:rsidR="002006D4" w:rsidRDefault="003B3811" w:rsidP="00352040">
      <w:pPr>
        <w:rPr>
          <w:lang w:eastAsia="zh-CN"/>
        </w:rPr>
      </w:pPr>
      <w:r>
        <w:rPr>
          <w:lang w:eastAsia="zh-CN"/>
        </w:rPr>
        <w:t>At</w:t>
      </w:r>
      <w:r w:rsidR="007E7772">
        <w:rPr>
          <w:lang w:eastAsia="zh-CN"/>
        </w:rPr>
        <w:t xml:space="preserve"> </w:t>
      </w:r>
      <w:r w:rsidR="002006D4">
        <w:rPr>
          <w:lang w:eastAsia="zh-CN"/>
        </w:rPr>
        <w:t>RAN 2 #</w:t>
      </w:r>
      <w:r w:rsidR="00DC5762">
        <w:rPr>
          <w:lang w:eastAsia="zh-CN"/>
        </w:rPr>
        <w:t xml:space="preserve">111 </w:t>
      </w:r>
      <w:r w:rsidR="002006D4">
        <w:rPr>
          <w:lang w:eastAsia="zh-CN"/>
        </w:rPr>
        <w:t>and #</w:t>
      </w:r>
      <w:r w:rsidR="00DC5762">
        <w:rPr>
          <w:lang w:eastAsia="zh-CN"/>
        </w:rPr>
        <w:t xml:space="preserve">112 </w:t>
      </w:r>
      <w:r w:rsidR="002006D4">
        <w:rPr>
          <w:lang w:eastAsia="zh-CN"/>
        </w:rPr>
        <w:t>the issue of homogeneous slice support in the RA</w:t>
      </w:r>
      <w:r>
        <w:rPr>
          <w:lang w:eastAsia="zh-CN"/>
        </w:rPr>
        <w:t xml:space="preserve"> was discussed</w:t>
      </w:r>
      <w:r w:rsidR="002006D4">
        <w:rPr>
          <w:lang w:eastAsia="zh-CN"/>
        </w:rPr>
        <w:t>, but</w:t>
      </w:r>
      <w:bookmarkStart w:id="0" w:name="_GoBack"/>
      <w:bookmarkEnd w:id="0"/>
      <w:r>
        <w:rPr>
          <w:lang w:eastAsia="zh-CN"/>
        </w:rPr>
        <w:t xml:space="preserve"> RAN2 has so far </w:t>
      </w:r>
      <w:r w:rsidR="002006D4">
        <w:rPr>
          <w:lang w:eastAsia="zh-CN"/>
        </w:rPr>
        <w:t xml:space="preserve">not been able to reach </w:t>
      </w:r>
      <w:r w:rsidR="00AB084E">
        <w:rPr>
          <w:lang w:eastAsia="zh-CN"/>
        </w:rPr>
        <w:t>consensus</w:t>
      </w:r>
      <w:r w:rsidR="002006D4">
        <w:rPr>
          <w:lang w:eastAsia="zh-CN"/>
        </w:rPr>
        <w:t>.</w:t>
      </w:r>
    </w:p>
    <w:p w14:paraId="3D1EBF31" w14:textId="0246A3CE" w:rsidR="004B7CAF" w:rsidRDefault="002006D4" w:rsidP="00352040">
      <w:pPr>
        <w:rPr>
          <w:lang w:eastAsia="zh-CN"/>
        </w:rPr>
      </w:pPr>
      <w:r>
        <w:rPr>
          <w:lang w:eastAsia="zh-CN"/>
        </w:rPr>
        <w:t>We think that one issue is the interpretation of the term ‘Slice Support’</w:t>
      </w:r>
      <w:r w:rsidR="00E24EDA">
        <w:rPr>
          <w:lang w:eastAsia="zh-CN"/>
        </w:rPr>
        <w:t xml:space="preserve">. </w:t>
      </w:r>
      <w:r w:rsidR="00D523A9">
        <w:rPr>
          <w:lang w:eastAsia="zh-CN"/>
        </w:rPr>
        <w:t>I</w:t>
      </w:r>
      <w:r w:rsidR="00AB084E">
        <w:rPr>
          <w:lang w:eastAsia="zh-CN"/>
        </w:rPr>
        <w:t xml:space="preserve">n this contribution we discuss different alternatives for </w:t>
      </w:r>
      <w:r w:rsidR="00E24EDA">
        <w:rPr>
          <w:lang w:eastAsia="zh-CN"/>
        </w:rPr>
        <w:t>supporting and not supporting a slice in a cell</w:t>
      </w:r>
      <w:r w:rsidR="0041046F">
        <w:rPr>
          <w:lang w:eastAsia="zh-CN"/>
        </w:rPr>
        <w:t>, and how the term ‘Slice Support’ should be interpreted</w:t>
      </w:r>
      <w:r w:rsidR="00E24EDA">
        <w:rPr>
          <w:lang w:eastAsia="zh-CN"/>
        </w:rPr>
        <w:t xml:space="preserve">. </w:t>
      </w:r>
      <w:r>
        <w:rPr>
          <w:lang w:eastAsia="zh-CN"/>
        </w:rPr>
        <w:t xml:space="preserve">  </w:t>
      </w:r>
    </w:p>
    <w:p w14:paraId="451ABDF0" w14:textId="18A6DC3F" w:rsidR="00D523A9" w:rsidRDefault="00C05C47" w:rsidP="0020601B">
      <w:pPr>
        <w:pStyle w:val="Heading1"/>
        <w:rPr>
          <w:lang w:val="en-US"/>
        </w:rPr>
      </w:pPr>
      <w:r>
        <w:t>2</w:t>
      </w:r>
      <w:r>
        <w:tab/>
        <w:t>Discussion</w:t>
      </w:r>
    </w:p>
    <w:p w14:paraId="52C76C36" w14:textId="77777777" w:rsidR="00203593" w:rsidRDefault="00203593" w:rsidP="00203593">
      <w:pPr>
        <w:rPr>
          <w:lang w:val="en-US"/>
        </w:rPr>
      </w:pPr>
      <w:r>
        <w:t xml:space="preserve">The </w:t>
      </w:r>
      <w:r>
        <w:rPr>
          <w:lang w:val="en-US"/>
        </w:rPr>
        <w:t>Allowed NSSAI indicates the set of network slices that are available for use by the UE. The Allowed NSSAI will be updated when changing RA or when requested by the UE.</w:t>
      </w:r>
    </w:p>
    <w:p w14:paraId="478F3D31" w14:textId="7B71FCEA" w:rsidR="00203593" w:rsidRDefault="00203593" w:rsidP="00203593">
      <w:pPr>
        <w:rPr>
          <w:lang w:val="en-US"/>
        </w:rPr>
      </w:pPr>
      <w:r>
        <w:rPr>
          <w:lang w:val="en-US"/>
        </w:rPr>
        <w:t xml:space="preserve">A UE may request to establish UP connections (for PDU session establishment) for network slices in the Allowed NSSAI. In case a cell does not accept establishment of UP connections (indicated from RAN to CN) for a network slice, this is by CN considered as a </w:t>
      </w:r>
      <w:r>
        <w:t xml:space="preserve">“temporary resource shortage”, </w:t>
      </w:r>
      <w:r w:rsidR="009A48FF">
        <w:t xml:space="preserve">same </w:t>
      </w:r>
      <w:r>
        <w:t>as in a congestion situation, and UE will repeat the request in the cell. This is expected to be an exceptional event and normally avoided by admission control functions, and not to be used as normal handling when the cell does not support the network slice (at all).  In rel-15/16, there are no other standardized mechanisms (e.g. under RAN2 control) to handle this than to ensure that all cells of an RA support the network slices of the Allowed NSSAI.</w:t>
      </w:r>
    </w:p>
    <w:p w14:paraId="5D2B5804" w14:textId="77777777" w:rsidR="00203593" w:rsidRDefault="00203593" w:rsidP="00203593">
      <w:pPr>
        <w:pStyle w:val="Observation"/>
        <w:rPr>
          <w:lang w:val="en-US"/>
        </w:rPr>
      </w:pPr>
      <w:r>
        <w:rPr>
          <w:lang w:val="en-US"/>
        </w:rPr>
        <w:t>All cells of an RA support the network slices of the Allowed NSSAI</w:t>
      </w:r>
    </w:p>
    <w:p w14:paraId="62DC7BC6" w14:textId="77777777" w:rsidR="00203593" w:rsidRDefault="00203593" w:rsidP="00203593">
      <w:pPr>
        <w:pStyle w:val="BodyText"/>
        <w:rPr>
          <w:lang w:val="en-US"/>
        </w:rPr>
      </w:pPr>
    </w:p>
    <w:p w14:paraId="3F855177" w14:textId="77777777" w:rsidR="00203593" w:rsidRDefault="00203593" w:rsidP="00203593">
      <w:pPr>
        <w:rPr>
          <w:b/>
          <w:bCs/>
          <w:lang w:val="en-US" w:eastAsia="zh-CN"/>
        </w:rPr>
      </w:pPr>
      <w:r>
        <w:lastRenderedPageBreak/>
        <w:t xml:space="preserve">However, this does not mean that the service support is homogenous in the cells of the RA. </w:t>
      </w:r>
      <w:r>
        <w:rPr>
          <w:lang w:val="en-US" w:eastAsia="zh-CN"/>
        </w:rPr>
        <w:t>Depending on network policy, network load and UE coverage situation, the service support in cells of the RA may be different. Below we describe a few alternatives:</w:t>
      </w:r>
    </w:p>
    <w:p w14:paraId="789329B4" w14:textId="77777777" w:rsidR="00203593" w:rsidRPr="00CC1A42" w:rsidRDefault="00203593" w:rsidP="00203593">
      <w:pPr>
        <w:pStyle w:val="ListParagraph"/>
        <w:numPr>
          <w:ilvl w:val="0"/>
          <w:numId w:val="43"/>
        </w:numPr>
        <w:rPr>
          <w:lang w:val="en-US" w:eastAsia="zh-CN"/>
        </w:rPr>
      </w:pPr>
      <w:r w:rsidRPr="00CC1A42">
        <w:rPr>
          <w:b/>
          <w:bCs/>
          <w:lang w:val="en-US" w:eastAsia="zh-CN"/>
        </w:rPr>
        <w:t>Slice served with required QoS</w:t>
      </w:r>
      <w:r w:rsidRPr="00CC1A42">
        <w:rPr>
          <w:lang w:val="en-US" w:eastAsia="zh-CN"/>
        </w:rPr>
        <w:t>.</w:t>
      </w:r>
    </w:p>
    <w:p w14:paraId="40B3D8AD" w14:textId="77777777" w:rsidR="00203593" w:rsidRPr="00CC1A42" w:rsidRDefault="00203593" w:rsidP="00203593">
      <w:pPr>
        <w:pStyle w:val="ListParagraph"/>
        <w:rPr>
          <w:lang w:val="en-US" w:eastAsia="zh-CN"/>
        </w:rPr>
      </w:pPr>
      <w:r w:rsidRPr="00CC1A42">
        <w:rPr>
          <w:lang w:val="en-US" w:eastAsia="zh-CN"/>
        </w:rPr>
        <w:t xml:space="preserve">The cell has sufficient resources and capabilities to serve the UE, and slice policy allows the cell to use the resources for this slice. </w:t>
      </w:r>
    </w:p>
    <w:p w14:paraId="4E8C291B" w14:textId="77777777" w:rsidR="00203593" w:rsidRPr="00CC1A42" w:rsidRDefault="00203593" w:rsidP="00203593">
      <w:pPr>
        <w:pStyle w:val="ListParagraph"/>
        <w:rPr>
          <w:lang w:val="en-US" w:eastAsia="zh-CN"/>
        </w:rPr>
      </w:pPr>
      <w:r w:rsidRPr="00CC1A42">
        <w:rPr>
          <w:lang w:val="en-US" w:eastAsia="zh-CN"/>
        </w:rPr>
        <w:t>The PDU session is accepted with all QoS Flows.</w:t>
      </w:r>
    </w:p>
    <w:p w14:paraId="7211DCDA" w14:textId="77777777" w:rsidR="00203593" w:rsidRPr="00CC1A42" w:rsidRDefault="00203593" w:rsidP="00203593">
      <w:pPr>
        <w:pStyle w:val="ListParagraph"/>
        <w:numPr>
          <w:ilvl w:val="0"/>
          <w:numId w:val="43"/>
        </w:numPr>
        <w:rPr>
          <w:b/>
          <w:bCs/>
          <w:lang w:val="en-US" w:eastAsia="zh-CN"/>
        </w:rPr>
      </w:pPr>
      <w:r w:rsidRPr="00CC1A42">
        <w:rPr>
          <w:b/>
          <w:bCs/>
          <w:lang w:val="en-US" w:eastAsia="zh-CN"/>
        </w:rPr>
        <w:t>Slice served with lower QoS</w:t>
      </w:r>
    </w:p>
    <w:p w14:paraId="3252948D" w14:textId="77777777" w:rsidR="00203593" w:rsidRPr="00CC1A42" w:rsidRDefault="00203593" w:rsidP="00203593">
      <w:pPr>
        <w:pStyle w:val="ListParagraph"/>
        <w:rPr>
          <w:lang w:val="en-US" w:eastAsia="zh-CN"/>
        </w:rPr>
      </w:pPr>
      <w:r w:rsidRPr="00CC1A42">
        <w:rPr>
          <w:lang w:val="en-US" w:eastAsia="zh-CN"/>
        </w:rPr>
        <w:t>If the cell is not able to serve the UE with requested QoS, or NW policy does not allow sufficient resources to the slice, the PDU session may be accepted, but some QoS Flows rejected.</w:t>
      </w:r>
    </w:p>
    <w:p w14:paraId="2519BAB8" w14:textId="77777777" w:rsidR="00203593" w:rsidRPr="00CC1A42" w:rsidRDefault="00203593" w:rsidP="00203593">
      <w:pPr>
        <w:pStyle w:val="ListParagraph"/>
        <w:rPr>
          <w:lang w:val="en-US" w:eastAsia="zh-CN"/>
        </w:rPr>
      </w:pPr>
      <w:r w:rsidRPr="00CC1A42">
        <w:rPr>
          <w:lang w:val="en-US" w:eastAsia="zh-CN"/>
        </w:rPr>
        <w:t>The PDU session is accepted, but not all QoS Flows.</w:t>
      </w:r>
    </w:p>
    <w:p w14:paraId="671CE1FC" w14:textId="77777777" w:rsidR="00203593" w:rsidRPr="00CC1A42" w:rsidRDefault="00203593" w:rsidP="00203593">
      <w:pPr>
        <w:pStyle w:val="ListParagraph"/>
        <w:rPr>
          <w:lang w:val="en-US" w:eastAsia="zh-CN"/>
        </w:rPr>
      </w:pPr>
      <w:r w:rsidRPr="00CC1A42">
        <w:rPr>
          <w:lang w:val="en-US" w:eastAsia="zh-CN"/>
        </w:rPr>
        <w:t xml:space="preserve">This alternative corresponds to how the network traditionally treats UE’s that does not have </w:t>
      </w:r>
      <w:r>
        <w:rPr>
          <w:lang w:val="en-US" w:eastAsia="zh-CN"/>
        </w:rPr>
        <w:t xml:space="preserve">sufficient </w:t>
      </w:r>
      <w:r w:rsidRPr="00CC1A42">
        <w:rPr>
          <w:lang w:val="en-US" w:eastAsia="zh-CN"/>
        </w:rPr>
        <w:t xml:space="preserve">coverage for a service. The UE may be registered to a PLMN, but even if a service is offered by the PLMN, it is not guaranteed that the service can be used unless QoS Flows for the service is accepted. Therefore, generally, when the UE is registered to a </w:t>
      </w:r>
      <w:r>
        <w:rPr>
          <w:lang w:val="en-US" w:eastAsia="zh-CN"/>
        </w:rPr>
        <w:t xml:space="preserve">network </w:t>
      </w:r>
      <w:r w:rsidRPr="00CC1A42">
        <w:rPr>
          <w:lang w:val="en-US" w:eastAsia="zh-CN"/>
        </w:rPr>
        <w:t xml:space="preserve">slice in the RA, it does not imply that all services of </w:t>
      </w:r>
      <w:r>
        <w:rPr>
          <w:lang w:val="en-US" w:eastAsia="zh-CN"/>
        </w:rPr>
        <w:t>the</w:t>
      </w:r>
      <w:r w:rsidRPr="00CC1A42">
        <w:rPr>
          <w:lang w:val="en-US" w:eastAsia="zh-CN"/>
        </w:rPr>
        <w:t xml:space="preserve"> slice can be used everywhere in the RA. </w:t>
      </w:r>
    </w:p>
    <w:p w14:paraId="5A1662C7" w14:textId="77777777" w:rsidR="00203593" w:rsidRPr="00CC1A42" w:rsidRDefault="00203593" w:rsidP="00203593">
      <w:pPr>
        <w:pStyle w:val="ListParagraph"/>
        <w:numPr>
          <w:ilvl w:val="0"/>
          <w:numId w:val="43"/>
        </w:numPr>
        <w:rPr>
          <w:lang w:val="en-US" w:eastAsia="zh-CN"/>
        </w:rPr>
      </w:pPr>
      <w:r w:rsidRPr="00CC1A42">
        <w:rPr>
          <w:b/>
          <w:bCs/>
          <w:lang w:val="en-US" w:eastAsia="zh-CN"/>
        </w:rPr>
        <w:t>Slice served at another frequency band.</w:t>
      </w:r>
    </w:p>
    <w:p w14:paraId="27D84B27" w14:textId="77777777" w:rsidR="00203593" w:rsidRPr="00CC1A42" w:rsidRDefault="00203593" w:rsidP="00203593">
      <w:pPr>
        <w:pStyle w:val="ListParagraph"/>
        <w:rPr>
          <w:lang w:val="en-US" w:eastAsia="zh-CN"/>
        </w:rPr>
      </w:pPr>
      <w:r w:rsidRPr="00CC1A42">
        <w:rPr>
          <w:lang w:val="en-US" w:eastAsia="zh-CN"/>
        </w:rPr>
        <w:t>If the cell is not able to serve the UE with the QoS expected on the slice, or NW policy mandates that the slice should be served at another frequency, the UE or just the slice will be served at the other frequency.</w:t>
      </w:r>
    </w:p>
    <w:p w14:paraId="2FC7EF5C" w14:textId="77777777" w:rsidR="00203593" w:rsidRPr="00CC1A42" w:rsidRDefault="00203593" w:rsidP="00203593">
      <w:pPr>
        <w:pStyle w:val="ListParagraph"/>
        <w:rPr>
          <w:lang w:val="en-US" w:eastAsia="zh-CN"/>
        </w:rPr>
      </w:pPr>
      <w:r w:rsidRPr="00CC1A42">
        <w:rPr>
          <w:lang w:val="en-US" w:eastAsia="zh-CN"/>
        </w:rPr>
        <w:t>NW will steer UE’s with PDU session on slice towards more suitable frequency during mobility.</w:t>
      </w:r>
    </w:p>
    <w:p w14:paraId="24366E3F" w14:textId="77777777" w:rsidR="00203593" w:rsidRDefault="00203593" w:rsidP="00203593">
      <w:pPr>
        <w:pStyle w:val="ListParagraph"/>
        <w:rPr>
          <w:lang w:val="en-US" w:eastAsia="zh-CN"/>
        </w:rPr>
      </w:pPr>
      <w:r w:rsidRPr="00CC1A42">
        <w:rPr>
          <w:lang w:val="en-US" w:eastAsia="zh-CN"/>
        </w:rPr>
        <w:t>If UE requests a PDU session on the slice, it will be accepted, but HO/re-direction/CA or DC will be used to serve the UE at a more suitable frequency.</w:t>
      </w:r>
      <w:bookmarkStart w:id="1" w:name="_Hlk61566591"/>
    </w:p>
    <w:p w14:paraId="573027D9" w14:textId="77777777" w:rsidR="00203593" w:rsidRDefault="00203593" w:rsidP="00203593">
      <w:pPr>
        <w:pStyle w:val="ListParagraph"/>
        <w:rPr>
          <w:lang w:val="en-US" w:eastAsia="zh-CN"/>
        </w:rPr>
      </w:pPr>
    </w:p>
    <w:p w14:paraId="6D759C2D" w14:textId="612F6593" w:rsidR="00203593" w:rsidRDefault="00203593" w:rsidP="00203593">
      <w:pPr>
        <w:pStyle w:val="Observation"/>
        <w:rPr>
          <w:lang w:val="en-US" w:eastAsia="zh-CN"/>
        </w:rPr>
      </w:pPr>
      <w:r>
        <w:t xml:space="preserve">The service support </w:t>
      </w:r>
      <w:r w:rsidR="00916F42">
        <w:t>in</w:t>
      </w:r>
      <w:r>
        <w:t xml:space="preserve"> cells in the RA may be different.</w:t>
      </w:r>
    </w:p>
    <w:bookmarkEnd w:id="1"/>
    <w:p w14:paraId="53F55D36" w14:textId="77777777" w:rsidR="00203593" w:rsidRDefault="00203593" w:rsidP="00203593">
      <w:pPr>
        <w:pStyle w:val="ListParagraph"/>
        <w:rPr>
          <w:lang w:val="en-US" w:eastAsia="zh-CN"/>
        </w:rPr>
      </w:pPr>
    </w:p>
    <w:p w14:paraId="0705CBFE" w14:textId="77777777" w:rsidR="00203593" w:rsidRDefault="00203593" w:rsidP="00203593">
      <w:pPr>
        <w:pStyle w:val="Proposal"/>
        <w:rPr>
          <w:lang w:val="en-US"/>
        </w:rPr>
      </w:pPr>
      <w:r>
        <w:rPr>
          <w:lang w:val="en-US"/>
        </w:rPr>
        <w:t xml:space="preserve">Respond in LS to SA2 </w:t>
      </w:r>
      <w:r>
        <w:t>that every cell in the RA supports the same network slices (S-NSSAI’s).</w:t>
      </w:r>
    </w:p>
    <w:p w14:paraId="6931230D" w14:textId="6C202E01" w:rsidR="001601D9" w:rsidRDefault="001601D9" w:rsidP="001601D9">
      <w:pPr>
        <w:pStyle w:val="Heading1"/>
      </w:pPr>
      <w:r>
        <w:t>3</w:t>
      </w:r>
      <w:r>
        <w:tab/>
      </w:r>
      <w:r w:rsidR="00D06C34">
        <w:t>Conclusion</w:t>
      </w:r>
    </w:p>
    <w:p w14:paraId="3D57C65F" w14:textId="05FE446C" w:rsidR="00D06C34" w:rsidRDefault="00D06C34" w:rsidP="00D06C34">
      <w:pPr>
        <w:rPr>
          <w:lang w:eastAsia="zh-CN"/>
        </w:rPr>
      </w:pPr>
      <w:r>
        <w:t>In this document, we have discussed</w:t>
      </w:r>
      <w:r w:rsidR="00666CEE">
        <w:t xml:space="preserve"> how Slice support should be interpreted</w:t>
      </w:r>
      <w:r>
        <w:rPr>
          <w:lang w:eastAsia="zh-CN"/>
        </w:rPr>
        <w:t>.</w:t>
      </w:r>
    </w:p>
    <w:p w14:paraId="6FB3D5AE" w14:textId="693593B1" w:rsidR="00916F42" w:rsidRDefault="00916F42" w:rsidP="00916F42">
      <w:pPr>
        <w:rPr>
          <w:lang w:val="en-US"/>
        </w:rPr>
      </w:pPr>
      <w:r>
        <w:rPr>
          <w:lang w:val="en-US"/>
        </w:rPr>
        <w:t>We made the following observations:</w:t>
      </w:r>
    </w:p>
    <w:p w14:paraId="6F63F336" w14:textId="114D303E" w:rsidR="00916F42" w:rsidRPr="0020601B" w:rsidRDefault="00916F42" w:rsidP="0020601B">
      <w:pPr>
        <w:pStyle w:val="Observation"/>
        <w:numPr>
          <w:ilvl w:val="0"/>
          <w:numId w:val="45"/>
        </w:numPr>
        <w:rPr>
          <w:lang w:val="en-US"/>
        </w:rPr>
      </w:pPr>
      <w:r w:rsidRPr="00916F42">
        <w:rPr>
          <w:lang w:val="en-US"/>
        </w:rPr>
        <w:t>All cells of an RA support the network slices of the Allowed NSSAI</w:t>
      </w:r>
    </w:p>
    <w:p w14:paraId="68764232" w14:textId="55C0A9DC" w:rsidR="00916F42" w:rsidRDefault="00916F42" w:rsidP="00916F42">
      <w:pPr>
        <w:pStyle w:val="Observation"/>
        <w:rPr>
          <w:lang w:val="en-US" w:eastAsia="zh-CN"/>
        </w:rPr>
      </w:pPr>
      <w:r>
        <w:t>The service support in cells in the RA may be different.</w:t>
      </w:r>
    </w:p>
    <w:p w14:paraId="6A459247" w14:textId="433F9072" w:rsidR="00D06C34" w:rsidRDefault="00D06C34" w:rsidP="00D06C34">
      <w:pPr>
        <w:rPr>
          <w:lang w:eastAsia="zh-CN"/>
        </w:rPr>
      </w:pPr>
      <w:r>
        <w:rPr>
          <w:lang w:eastAsia="zh-CN"/>
        </w:rPr>
        <w:t>We propose RAN2 to agree on the following:</w:t>
      </w:r>
    </w:p>
    <w:p w14:paraId="28ECE7F4" w14:textId="77777777" w:rsidR="00916F42" w:rsidRPr="00916F42" w:rsidRDefault="00916F42" w:rsidP="00916F42">
      <w:pPr>
        <w:pStyle w:val="Proposal"/>
        <w:numPr>
          <w:ilvl w:val="0"/>
          <w:numId w:val="36"/>
        </w:numPr>
        <w:rPr>
          <w:lang w:val="en-US"/>
        </w:rPr>
      </w:pPr>
      <w:r w:rsidRPr="00916F42">
        <w:rPr>
          <w:lang w:val="en-US"/>
        </w:rPr>
        <w:t xml:space="preserve">Respond in LS to SA2 </w:t>
      </w:r>
      <w:r>
        <w:t>that every cell in the RA supports the same network slices (S-NSSAI’s).</w:t>
      </w:r>
    </w:p>
    <w:p w14:paraId="55CFFF7B" w14:textId="77777777" w:rsidR="00D06C34" w:rsidRDefault="00D06C34" w:rsidP="00D06C34">
      <w:pPr>
        <w:rPr>
          <w:lang w:eastAsia="zh-CN"/>
        </w:rPr>
      </w:pPr>
    </w:p>
    <w:p w14:paraId="5E4070B8" w14:textId="430801CE" w:rsidR="001601D9" w:rsidRDefault="001601D9">
      <w:pPr>
        <w:overflowPunct/>
        <w:autoSpaceDE/>
        <w:autoSpaceDN/>
        <w:adjustRightInd/>
        <w:spacing w:after="0"/>
        <w:textAlignment w:val="auto"/>
        <w:rPr>
          <w:rFonts w:ascii="Arial" w:hAnsi="Arial"/>
          <w:b/>
          <w:bCs/>
          <w:lang w:eastAsia="zh-CN"/>
        </w:rPr>
      </w:pPr>
    </w:p>
    <w:p w14:paraId="253A2749" w14:textId="4301E121" w:rsidR="009A48FF" w:rsidRDefault="009A48FF">
      <w:pPr>
        <w:overflowPunct/>
        <w:autoSpaceDE/>
        <w:autoSpaceDN/>
        <w:adjustRightInd/>
        <w:spacing w:after="0"/>
        <w:textAlignment w:val="auto"/>
        <w:rPr>
          <w:rFonts w:ascii="Arial" w:hAnsi="Arial"/>
          <w:b/>
          <w:bCs/>
          <w:lang w:eastAsia="zh-CN"/>
        </w:rPr>
      </w:pPr>
    </w:p>
    <w:p w14:paraId="71E36FA0" w14:textId="68D05AEC" w:rsidR="009A48FF" w:rsidRDefault="009A48FF" w:rsidP="009A48FF">
      <w:pPr>
        <w:pStyle w:val="Heading1"/>
      </w:pPr>
      <w:r>
        <w:t>4</w:t>
      </w:r>
      <w:r>
        <w:tab/>
        <w:t>References</w:t>
      </w:r>
    </w:p>
    <w:p w14:paraId="1C3D0633" w14:textId="344A29E4" w:rsidR="009A48FF" w:rsidRPr="009A48FF" w:rsidRDefault="009A48FF" w:rsidP="009A48FF">
      <w:r>
        <w:t>[1]</w:t>
      </w:r>
      <w:r>
        <w:tab/>
      </w:r>
      <w:r w:rsidRPr="009A48FF">
        <w:t>R2-2008759</w:t>
      </w:r>
      <w:r>
        <w:tab/>
      </w:r>
      <w:r w:rsidRPr="009A48FF">
        <w:t>LS on Cell Configuration within TA/RA to Support Allowed NSSAI</w:t>
      </w:r>
      <w:r>
        <w:t xml:space="preserve"> (source SA2)</w:t>
      </w:r>
    </w:p>
    <w:p w14:paraId="3A267F03" w14:textId="77777777" w:rsidR="009A48FF" w:rsidRDefault="009A48FF">
      <w:pPr>
        <w:overflowPunct/>
        <w:autoSpaceDE/>
        <w:autoSpaceDN/>
        <w:adjustRightInd/>
        <w:spacing w:after="0"/>
        <w:textAlignment w:val="auto"/>
        <w:rPr>
          <w:rFonts w:ascii="Arial" w:hAnsi="Arial"/>
          <w:b/>
          <w:bCs/>
          <w:lang w:eastAsia="zh-CN"/>
        </w:rPr>
      </w:pPr>
    </w:p>
    <w:sectPr w:rsidR="009A48FF" w:rsidSect="00D25E9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E0A08" w14:textId="77777777" w:rsidR="007E7772" w:rsidRDefault="007E7772">
      <w:r>
        <w:separator/>
      </w:r>
    </w:p>
  </w:endnote>
  <w:endnote w:type="continuationSeparator" w:id="0">
    <w:p w14:paraId="666D4594" w14:textId="77777777" w:rsidR="007E7772" w:rsidRDefault="007E7772">
      <w:r>
        <w:continuationSeparator/>
      </w:r>
    </w:p>
  </w:endnote>
  <w:endnote w:type="continuationNotice" w:id="1">
    <w:p w14:paraId="3E97ED7A" w14:textId="77777777" w:rsidR="007E7772" w:rsidRDefault="007E7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C3319" w14:textId="77777777" w:rsidR="007E7772" w:rsidRDefault="007E7772">
      <w:r>
        <w:separator/>
      </w:r>
    </w:p>
  </w:footnote>
  <w:footnote w:type="continuationSeparator" w:id="0">
    <w:p w14:paraId="66D7EBAE" w14:textId="77777777" w:rsidR="007E7772" w:rsidRDefault="007E7772">
      <w:r>
        <w:continuationSeparator/>
      </w:r>
    </w:p>
  </w:footnote>
  <w:footnote w:type="continuationNotice" w:id="1">
    <w:p w14:paraId="3EBD457F" w14:textId="77777777" w:rsidR="007E7772" w:rsidRDefault="007E77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D4E64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069D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87262E"/>
    <w:multiLevelType w:val="hybridMultilevel"/>
    <w:tmpl w:val="C2DAC2B6"/>
    <w:lvl w:ilvl="0" w:tplc="241CB142">
      <w:start w:val="1"/>
      <w:numFmt w:val="bullet"/>
      <w:lvlText w:val=""/>
      <w:lvlJc w:val="left"/>
      <w:pPr>
        <w:ind w:left="1494" w:hanging="360"/>
      </w:pPr>
      <w:rPr>
        <w:rFonts w:ascii="Symbol" w:eastAsia="DengXian" w:hAnsi="Symbol" w:cstheme="minorBid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6" w15:restartNumberingAfterBreak="0">
    <w:nsid w:val="180B16E5"/>
    <w:multiLevelType w:val="hybridMultilevel"/>
    <w:tmpl w:val="0248C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12265F"/>
    <w:multiLevelType w:val="hybridMultilevel"/>
    <w:tmpl w:val="6E4CBA3C"/>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E16B36"/>
    <w:multiLevelType w:val="hybridMultilevel"/>
    <w:tmpl w:val="7DCA382C"/>
    <w:lvl w:ilvl="0" w:tplc="62141486">
      <w:start w:val="1"/>
      <w:numFmt w:val="bullet"/>
      <w:lvlText w:val="—"/>
      <w:lvlJc w:val="left"/>
      <w:pPr>
        <w:tabs>
          <w:tab w:val="num" w:pos="360"/>
        </w:tabs>
        <w:ind w:left="360" w:hanging="360"/>
      </w:pPr>
      <w:rPr>
        <w:rFonts w:ascii="Ericsson Hilda Light" w:hAnsi="Ericsson Hilda Light" w:hint="default"/>
      </w:rPr>
    </w:lvl>
    <w:lvl w:ilvl="1" w:tplc="A30A3184">
      <w:start w:val="1"/>
      <w:numFmt w:val="bullet"/>
      <w:lvlText w:val="—"/>
      <w:lvlJc w:val="left"/>
      <w:pPr>
        <w:tabs>
          <w:tab w:val="num" w:pos="1080"/>
        </w:tabs>
        <w:ind w:left="1080" w:hanging="360"/>
      </w:pPr>
      <w:rPr>
        <w:rFonts w:ascii="Ericsson Hilda Light" w:hAnsi="Ericsson Hilda Light" w:hint="default"/>
      </w:rPr>
    </w:lvl>
    <w:lvl w:ilvl="2" w:tplc="EC669736">
      <w:numFmt w:val="bullet"/>
      <w:lvlText w:val="—"/>
      <w:lvlJc w:val="left"/>
      <w:pPr>
        <w:tabs>
          <w:tab w:val="num" w:pos="1800"/>
        </w:tabs>
        <w:ind w:left="1800" w:hanging="360"/>
      </w:pPr>
      <w:rPr>
        <w:rFonts w:ascii="Ericsson Hilda Light" w:hAnsi="Ericsson Hilda Light" w:hint="default"/>
      </w:rPr>
    </w:lvl>
    <w:lvl w:ilvl="3" w:tplc="58343D6E" w:tentative="1">
      <w:start w:val="1"/>
      <w:numFmt w:val="bullet"/>
      <w:lvlText w:val="—"/>
      <w:lvlJc w:val="left"/>
      <w:pPr>
        <w:tabs>
          <w:tab w:val="num" w:pos="2520"/>
        </w:tabs>
        <w:ind w:left="2520" w:hanging="360"/>
      </w:pPr>
      <w:rPr>
        <w:rFonts w:ascii="Ericsson Hilda Light" w:hAnsi="Ericsson Hilda Light" w:hint="default"/>
      </w:rPr>
    </w:lvl>
    <w:lvl w:ilvl="4" w:tplc="12966278" w:tentative="1">
      <w:start w:val="1"/>
      <w:numFmt w:val="bullet"/>
      <w:lvlText w:val="—"/>
      <w:lvlJc w:val="left"/>
      <w:pPr>
        <w:tabs>
          <w:tab w:val="num" w:pos="3240"/>
        </w:tabs>
        <w:ind w:left="3240" w:hanging="360"/>
      </w:pPr>
      <w:rPr>
        <w:rFonts w:ascii="Ericsson Hilda Light" w:hAnsi="Ericsson Hilda Light" w:hint="default"/>
      </w:rPr>
    </w:lvl>
    <w:lvl w:ilvl="5" w:tplc="1D8E4CFA" w:tentative="1">
      <w:start w:val="1"/>
      <w:numFmt w:val="bullet"/>
      <w:lvlText w:val="—"/>
      <w:lvlJc w:val="left"/>
      <w:pPr>
        <w:tabs>
          <w:tab w:val="num" w:pos="3960"/>
        </w:tabs>
        <w:ind w:left="3960" w:hanging="360"/>
      </w:pPr>
      <w:rPr>
        <w:rFonts w:ascii="Ericsson Hilda Light" w:hAnsi="Ericsson Hilda Light" w:hint="default"/>
      </w:rPr>
    </w:lvl>
    <w:lvl w:ilvl="6" w:tplc="868051B8" w:tentative="1">
      <w:start w:val="1"/>
      <w:numFmt w:val="bullet"/>
      <w:lvlText w:val="—"/>
      <w:lvlJc w:val="left"/>
      <w:pPr>
        <w:tabs>
          <w:tab w:val="num" w:pos="4680"/>
        </w:tabs>
        <w:ind w:left="4680" w:hanging="360"/>
      </w:pPr>
      <w:rPr>
        <w:rFonts w:ascii="Ericsson Hilda Light" w:hAnsi="Ericsson Hilda Light" w:hint="default"/>
      </w:rPr>
    </w:lvl>
    <w:lvl w:ilvl="7" w:tplc="5478EE14" w:tentative="1">
      <w:start w:val="1"/>
      <w:numFmt w:val="bullet"/>
      <w:lvlText w:val="—"/>
      <w:lvlJc w:val="left"/>
      <w:pPr>
        <w:tabs>
          <w:tab w:val="num" w:pos="5400"/>
        </w:tabs>
        <w:ind w:left="5400" w:hanging="360"/>
      </w:pPr>
      <w:rPr>
        <w:rFonts w:ascii="Ericsson Hilda Light" w:hAnsi="Ericsson Hilda Light" w:hint="default"/>
      </w:rPr>
    </w:lvl>
    <w:lvl w:ilvl="8" w:tplc="021E7128" w:tentative="1">
      <w:start w:val="1"/>
      <w:numFmt w:val="bullet"/>
      <w:lvlText w:val="—"/>
      <w:lvlJc w:val="left"/>
      <w:pPr>
        <w:tabs>
          <w:tab w:val="num" w:pos="6120"/>
        </w:tabs>
        <w:ind w:left="6120" w:hanging="360"/>
      </w:pPr>
      <w:rPr>
        <w:rFonts w:ascii="Ericsson Hilda Light" w:hAnsi="Ericsson Hilda Light" w:hint="default"/>
      </w:rPr>
    </w:lvl>
  </w:abstractNum>
  <w:abstractNum w:abstractNumId="10" w15:restartNumberingAfterBreak="0">
    <w:nsid w:val="251C5093"/>
    <w:multiLevelType w:val="hybridMultilevel"/>
    <w:tmpl w:val="A41EAFC8"/>
    <w:lvl w:ilvl="0" w:tplc="2362DDB2">
      <w:start w:val="1"/>
      <w:numFmt w:val="bullet"/>
      <w:lvlText w:val="—"/>
      <w:lvlJc w:val="left"/>
      <w:pPr>
        <w:tabs>
          <w:tab w:val="num" w:pos="720"/>
        </w:tabs>
        <w:ind w:left="720" w:hanging="360"/>
      </w:pPr>
      <w:rPr>
        <w:rFonts w:ascii="Ericsson Hilda Light" w:hAnsi="Ericsson Hilda Light" w:hint="default"/>
      </w:rPr>
    </w:lvl>
    <w:lvl w:ilvl="1" w:tplc="BAB41EE2" w:tentative="1">
      <w:start w:val="1"/>
      <w:numFmt w:val="bullet"/>
      <w:lvlText w:val="—"/>
      <w:lvlJc w:val="left"/>
      <w:pPr>
        <w:tabs>
          <w:tab w:val="num" w:pos="1440"/>
        </w:tabs>
        <w:ind w:left="1440" w:hanging="360"/>
      </w:pPr>
      <w:rPr>
        <w:rFonts w:ascii="Ericsson Hilda Light" w:hAnsi="Ericsson Hilda Light" w:hint="default"/>
      </w:rPr>
    </w:lvl>
    <w:lvl w:ilvl="2" w:tplc="09B25EB6" w:tentative="1">
      <w:start w:val="1"/>
      <w:numFmt w:val="bullet"/>
      <w:lvlText w:val="—"/>
      <w:lvlJc w:val="left"/>
      <w:pPr>
        <w:tabs>
          <w:tab w:val="num" w:pos="2160"/>
        </w:tabs>
        <w:ind w:left="2160" w:hanging="360"/>
      </w:pPr>
      <w:rPr>
        <w:rFonts w:ascii="Ericsson Hilda Light" w:hAnsi="Ericsson Hilda Light" w:hint="default"/>
      </w:rPr>
    </w:lvl>
    <w:lvl w:ilvl="3" w:tplc="0A06C626" w:tentative="1">
      <w:start w:val="1"/>
      <w:numFmt w:val="bullet"/>
      <w:lvlText w:val="—"/>
      <w:lvlJc w:val="left"/>
      <w:pPr>
        <w:tabs>
          <w:tab w:val="num" w:pos="2880"/>
        </w:tabs>
        <w:ind w:left="2880" w:hanging="360"/>
      </w:pPr>
      <w:rPr>
        <w:rFonts w:ascii="Ericsson Hilda Light" w:hAnsi="Ericsson Hilda Light" w:hint="default"/>
      </w:rPr>
    </w:lvl>
    <w:lvl w:ilvl="4" w:tplc="49D4A0F0" w:tentative="1">
      <w:start w:val="1"/>
      <w:numFmt w:val="bullet"/>
      <w:lvlText w:val="—"/>
      <w:lvlJc w:val="left"/>
      <w:pPr>
        <w:tabs>
          <w:tab w:val="num" w:pos="3600"/>
        </w:tabs>
        <w:ind w:left="3600" w:hanging="360"/>
      </w:pPr>
      <w:rPr>
        <w:rFonts w:ascii="Ericsson Hilda Light" w:hAnsi="Ericsson Hilda Light" w:hint="default"/>
      </w:rPr>
    </w:lvl>
    <w:lvl w:ilvl="5" w:tplc="8188B070" w:tentative="1">
      <w:start w:val="1"/>
      <w:numFmt w:val="bullet"/>
      <w:lvlText w:val="—"/>
      <w:lvlJc w:val="left"/>
      <w:pPr>
        <w:tabs>
          <w:tab w:val="num" w:pos="4320"/>
        </w:tabs>
        <w:ind w:left="4320" w:hanging="360"/>
      </w:pPr>
      <w:rPr>
        <w:rFonts w:ascii="Ericsson Hilda Light" w:hAnsi="Ericsson Hilda Light" w:hint="default"/>
      </w:rPr>
    </w:lvl>
    <w:lvl w:ilvl="6" w:tplc="5AE0CBA8" w:tentative="1">
      <w:start w:val="1"/>
      <w:numFmt w:val="bullet"/>
      <w:lvlText w:val="—"/>
      <w:lvlJc w:val="left"/>
      <w:pPr>
        <w:tabs>
          <w:tab w:val="num" w:pos="5040"/>
        </w:tabs>
        <w:ind w:left="5040" w:hanging="360"/>
      </w:pPr>
      <w:rPr>
        <w:rFonts w:ascii="Ericsson Hilda Light" w:hAnsi="Ericsson Hilda Light" w:hint="default"/>
      </w:rPr>
    </w:lvl>
    <w:lvl w:ilvl="7" w:tplc="818ECB92" w:tentative="1">
      <w:start w:val="1"/>
      <w:numFmt w:val="bullet"/>
      <w:lvlText w:val="—"/>
      <w:lvlJc w:val="left"/>
      <w:pPr>
        <w:tabs>
          <w:tab w:val="num" w:pos="5760"/>
        </w:tabs>
        <w:ind w:left="5760" w:hanging="360"/>
      </w:pPr>
      <w:rPr>
        <w:rFonts w:ascii="Ericsson Hilda Light" w:hAnsi="Ericsson Hilda Light" w:hint="default"/>
      </w:rPr>
    </w:lvl>
    <w:lvl w:ilvl="8" w:tplc="2DBA80CA"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270234D4"/>
    <w:multiLevelType w:val="hybridMultilevel"/>
    <w:tmpl w:val="E5C2C6B6"/>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225CB0"/>
    <w:multiLevelType w:val="hybridMultilevel"/>
    <w:tmpl w:val="3D8A4876"/>
    <w:lvl w:ilvl="0" w:tplc="5EDA3744">
      <w:start w:val="1"/>
      <w:numFmt w:val="bullet"/>
      <w:lvlText w:val="—"/>
      <w:lvlJc w:val="left"/>
      <w:pPr>
        <w:tabs>
          <w:tab w:val="num" w:pos="720"/>
        </w:tabs>
        <w:ind w:left="720" w:hanging="360"/>
      </w:pPr>
      <w:rPr>
        <w:rFonts w:ascii="Ericsson Hilda Light" w:hAnsi="Ericsson Hilda Light" w:hint="default"/>
      </w:rPr>
    </w:lvl>
    <w:lvl w:ilvl="1" w:tplc="B83EC67C" w:tentative="1">
      <w:start w:val="1"/>
      <w:numFmt w:val="bullet"/>
      <w:lvlText w:val="—"/>
      <w:lvlJc w:val="left"/>
      <w:pPr>
        <w:tabs>
          <w:tab w:val="num" w:pos="1440"/>
        </w:tabs>
        <w:ind w:left="1440" w:hanging="360"/>
      </w:pPr>
      <w:rPr>
        <w:rFonts w:ascii="Ericsson Hilda Light" w:hAnsi="Ericsson Hilda Light" w:hint="default"/>
      </w:rPr>
    </w:lvl>
    <w:lvl w:ilvl="2" w:tplc="177426AA">
      <w:numFmt w:val="bullet"/>
      <w:lvlText w:val="—"/>
      <w:lvlJc w:val="left"/>
      <w:pPr>
        <w:tabs>
          <w:tab w:val="num" w:pos="2160"/>
        </w:tabs>
        <w:ind w:left="2160" w:hanging="360"/>
      </w:pPr>
      <w:rPr>
        <w:rFonts w:ascii="Ericsson Hilda Light" w:hAnsi="Ericsson Hilda Light" w:hint="default"/>
      </w:rPr>
    </w:lvl>
    <w:lvl w:ilvl="3" w:tplc="8E7A4370" w:tentative="1">
      <w:start w:val="1"/>
      <w:numFmt w:val="bullet"/>
      <w:lvlText w:val="—"/>
      <w:lvlJc w:val="left"/>
      <w:pPr>
        <w:tabs>
          <w:tab w:val="num" w:pos="2880"/>
        </w:tabs>
        <w:ind w:left="2880" w:hanging="360"/>
      </w:pPr>
      <w:rPr>
        <w:rFonts w:ascii="Ericsson Hilda Light" w:hAnsi="Ericsson Hilda Light" w:hint="default"/>
      </w:rPr>
    </w:lvl>
    <w:lvl w:ilvl="4" w:tplc="71A64F3C" w:tentative="1">
      <w:start w:val="1"/>
      <w:numFmt w:val="bullet"/>
      <w:lvlText w:val="—"/>
      <w:lvlJc w:val="left"/>
      <w:pPr>
        <w:tabs>
          <w:tab w:val="num" w:pos="3600"/>
        </w:tabs>
        <w:ind w:left="3600" w:hanging="360"/>
      </w:pPr>
      <w:rPr>
        <w:rFonts w:ascii="Ericsson Hilda Light" w:hAnsi="Ericsson Hilda Light" w:hint="default"/>
      </w:rPr>
    </w:lvl>
    <w:lvl w:ilvl="5" w:tplc="0B8AFC88" w:tentative="1">
      <w:start w:val="1"/>
      <w:numFmt w:val="bullet"/>
      <w:lvlText w:val="—"/>
      <w:lvlJc w:val="left"/>
      <w:pPr>
        <w:tabs>
          <w:tab w:val="num" w:pos="4320"/>
        </w:tabs>
        <w:ind w:left="4320" w:hanging="360"/>
      </w:pPr>
      <w:rPr>
        <w:rFonts w:ascii="Ericsson Hilda Light" w:hAnsi="Ericsson Hilda Light" w:hint="default"/>
      </w:rPr>
    </w:lvl>
    <w:lvl w:ilvl="6" w:tplc="A0381366" w:tentative="1">
      <w:start w:val="1"/>
      <w:numFmt w:val="bullet"/>
      <w:lvlText w:val="—"/>
      <w:lvlJc w:val="left"/>
      <w:pPr>
        <w:tabs>
          <w:tab w:val="num" w:pos="5040"/>
        </w:tabs>
        <w:ind w:left="5040" w:hanging="360"/>
      </w:pPr>
      <w:rPr>
        <w:rFonts w:ascii="Ericsson Hilda Light" w:hAnsi="Ericsson Hilda Light" w:hint="default"/>
      </w:rPr>
    </w:lvl>
    <w:lvl w:ilvl="7" w:tplc="A3707348" w:tentative="1">
      <w:start w:val="1"/>
      <w:numFmt w:val="bullet"/>
      <w:lvlText w:val="—"/>
      <w:lvlJc w:val="left"/>
      <w:pPr>
        <w:tabs>
          <w:tab w:val="num" w:pos="5760"/>
        </w:tabs>
        <w:ind w:left="5760" w:hanging="360"/>
      </w:pPr>
      <w:rPr>
        <w:rFonts w:ascii="Ericsson Hilda Light" w:hAnsi="Ericsson Hilda Light" w:hint="default"/>
      </w:rPr>
    </w:lvl>
    <w:lvl w:ilvl="8" w:tplc="0C183E6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09A5100"/>
    <w:multiLevelType w:val="hybridMultilevel"/>
    <w:tmpl w:val="46467252"/>
    <w:lvl w:ilvl="0" w:tplc="04090015">
      <w:start w:val="1"/>
      <w:numFmt w:val="upperLetter"/>
      <w:lvlText w:val="%1."/>
      <w:lvlJc w:val="left"/>
      <w:pPr>
        <w:ind w:left="720" w:hanging="360"/>
      </w:pPr>
    </w:lvl>
    <w:lvl w:ilvl="1" w:tplc="241CB142">
      <w:start w:val="1"/>
      <w:numFmt w:val="bullet"/>
      <w:lvlText w:val=""/>
      <w:lvlJc w:val="left"/>
      <w:pPr>
        <w:ind w:left="1440" w:hanging="360"/>
      </w:pPr>
      <w:rPr>
        <w:rFonts w:ascii="Symbol" w:eastAsia="DengXian" w:hAnsi="Symbol"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580E03"/>
    <w:multiLevelType w:val="hybridMultilevel"/>
    <w:tmpl w:val="99280CCC"/>
    <w:lvl w:ilvl="0" w:tplc="355A217A">
      <w:start w:val="1"/>
      <w:numFmt w:val="bullet"/>
      <w:lvlText w:val="—"/>
      <w:lvlJc w:val="left"/>
      <w:pPr>
        <w:tabs>
          <w:tab w:val="num" w:pos="720"/>
        </w:tabs>
        <w:ind w:left="720" w:hanging="360"/>
      </w:pPr>
      <w:rPr>
        <w:rFonts w:ascii="Ericsson Hilda Light" w:hAnsi="Ericsson Hilda Light" w:hint="default"/>
      </w:rPr>
    </w:lvl>
    <w:lvl w:ilvl="1" w:tplc="D1D69698" w:tentative="1">
      <w:start w:val="1"/>
      <w:numFmt w:val="bullet"/>
      <w:lvlText w:val="—"/>
      <w:lvlJc w:val="left"/>
      <w:pPr>
        <w:tabs>
          <w:tab w:val="num" w:pos="1440"/>
        </w:tabs>
        <w:ind w:left="1440" w:hanging="360"/>
      </w:pPr>
      <w:rPr>
        <w:rFonts w:ascii="Ericsson Hilda Light" w:hAnsi="Ericsson Hilda Light" w:hint="default"/>
      </w:rPr>
    </w:lvl>
    <w:lvl w:ilvl="2" w:tplc="DF681860">
      <w:numFmt w:val="bullet"/>
      <w:lvlText w:val="—"/>
      <w:lvlJc w:val="left"/>
      <w:pPr>
        <w:tabs>
          <w:tab w:val="num" w:pos="2160"/>
        </w:tabs>
        <w:ind w:left="2160" w:hanging="360"/>
      </w:pPr>
      <w:rPr>
        <w:rFonts w:ascii="Ericsson Hilda Light" w:hAnsi="Ericsson Hilda Light" w:hint="default"/>
      </w:rPr>
    </w:lvl>
    <w:lvl w:ilvl="3" w:tplc="594E8736" w:tentative="1">
      <w:start w:val="1"/>
      <w:numFmt w:val="bullet"/>
      <w:lvlText w:val="—"/>
      <w:lvlJc w:val="left"/>
      <w:pPr>
        <w:tabs>
          <w:tab w:val="num" w:pos="2880"/>
        </w:tabs>
        <w:ind w:left="2880" w:hanging="360"/>
      </w:pPr>
      <w:rPr>
        <w:rFonts w:ascii="Ericsson Hilda Light" w:hAnsi="Ericsson Hilda Light" w:hint="default"/>
      </w:rPr>
    </w:lvl>
    <w:lvl w:ilvl="4" w:tplc="CB925A84" w:tentative="1">
      <w:start w:val="1"/>
      <w:numFmt w:val="bullet"/>
      <w:lvlText w:val="—"/>
      <w:lvlJc w:val="left"/>
      <w:pPr>
        <w:tabs>
          <w:tab w:val="num" w:pos="3600"/>
        </w:tabs>
        <w:ind w:left="3600" w:hanging="360"/>
      </w:pPr>
      <w:rPr>
        <w:rFonts w:ascii="Ericsson Hilda Light" w:hAnsi="Ericsson Hilda Light" w:hint="default"/>
      </w:rPr>
    </w:lvl>
    <w:lvl w:ilvl="5" w:tplc="FEE662DA" w:tentative="1">
      <w:start w:val="1"/>
      <w:numFmt w:val="bullet"/>
      <w:lvlText w:val="—"/>
      <w:lvlJc w:val="left"/>
      <w:pPr>
        <w:tabs>
          <w:tab w:val="num" w:pos="4320"/>
        </w:tabs>
        <w:ind w:left="4320" w:hanging="360"/>
      </w:pPr>
      <w:rPr>
        <w:rFonts w:ascii="Ericsson Hilda Light" w:hAnsi="Ericsson Hilda Light" w:hint="default"/>
      </w:rPr>
    </w:lvl>
    <w:lvl w:ilvl="6" w:tplc="E422ABAC" w:tentative="1">
      <w:start w:val="1"/>
      <w:numFmt w:val="bullet"/>
      <w:lvlText w:val="—"/>
      <w:lvlJc w:val="left"/>
      <w:pPr>
        <w:tabs>
          <w:tab w:val="num" w:pos="5040"/>
        </w:tabs>
        <w:ind w:left="5040" w:hanging="360"/>
      </w:pPr>
      <w:rPr>
        <w:rFonts w:ascii="Ericsson Hilda Light" w:hAnsi="Ericsson Hilda Light" w:hint="default"/>
      </w:rPr>
    </w:lvl>
    <w:lvl w:ilvl="7" w:tplc="603C5238" w:tentative="1">
      <w:start w:val="1"/>
      <w:numFmt w:val="bullet"/>
      <w:lvlText w:val="—"/>
      <w:lvlJc w:val="left"/>
      <w:pPr>
        <w:tabs>
          <w:tab w:val="num" w:pos="5760"/>
        </w:tabs>
        <w:ind w:left="5760" w:hanging="360"/>
      </w:pPr>
      <w:rPr>
        <w:rFonts w:ascii="Ericsson Hilda Light" w:hAnsi="Ericsson Hilda Light" w:hint="default"/>
      </w:rPr>
    </w:lvl>
    <w:lvl w:ilvl="8" w:tplc="A8B83F36"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6C78DA"/>
    <w:multiLevelType w:val="hybridMultilevel"/>
    <w:tmpl w:val="3E8CF964"/>
    <w:lvl w:ilvl="0" w:tplc="2BBE612A">
      <w:start w:val="1"/>
      <w:numFmt w:val="bullet"/>
      <w:lvlText w:val="—"/>
      <w:lvlJc w:val="left"/>
      <w:pPr>
        <w:tabs>
          <w:tab w:val="num" w:pos="720"/>
        </w:tabs>
        <w:ind w:left="720" w:hanging="360"/>
      </w:pPr>
      <w:rPr>
        <w:rFonts w:ascii="Ericsson Hilda Light" w:hAnsi="Ericsson Hilda Light" w:hint="default"/>
      </w:rPr>
    </w:lvl>
    <w:lvl w:ilvl="1" w:tplc="12F6E70A" w:tentative="1">
      <w:start w:val="1"/>
      <w:numFmt w:val="bullet"/>
      <w:lvlText w:val="—"/>
      <w:lvlJc w:val="left"/>
      <w:pPr>
        <w:tabs>
          <w:tab w:val="num" w:pos="1440"/>
        </w:tabs>
        <w:ind w:left="1440" w:hanging="360"/>
      </w:pPr>
      <w:rPr>
        <w:rFonts w:ascii="Ericsson Hilda Light" w:hAnsi="Ericsson Hilda Light" w:hint="default"/>
      </w:rPr>
    </w:lvl>
    <w:lvl w:ilvl="2" w:tplc="02E46456" w:tentative="1">
      <w:start w:val="1"/>
      <w:numFmt w:val="bullet"/>
      <w:lvlText w:val="—"/>
      <w:lvlJc w:val="left"/>
      <w:pPr>
        <w:tabs>
          <w:tab w:val="num" w:pos="2160"/>
        </w:tabs>
        <w:ind w:left="2160" w:hanging="360"/>
      </w:pPr>
      <w:rPr>
        <w:rFonts w:ascii="Ericsson Hilda Light" w:hAnsi="Ericsson Hilda Light" w:hint="default"/>
      </w:rPr>
    </w:lvl>
    <w:lvl w:ilvl="3" w:tplc="8E6EB4BA" w:tentative="1">
      <w:start w:val="1"/>
      <w:numFmt w:val="bullet"/>
      <w:lvlText w:val="—"/>
      <w:lvlJc w:val="left"/>
      <w:pPr>
        <w:tabs>
          <w:tab w:val="num" w:pos="2880"/>
        </w:tabs>
        <w:ind w:left="2880" w:hanging="360"/>
      </w:pPr>
      <w:rPr>
        <w:rFonts w:ascii="Ericsson Hilda Light" w:hAnsi="Ericsson Hilda Light" w:hint="default"/>
      </w:rPr>
    </w:lvl>
    <w:lvl w:ilvl="4" w:tplc="D96A6C68" w:tentative="1">
      <w:start w:val="1"/>
      <w:numFmt w:val="bullet"/>
      <w:lvlText w:val="—"/>
      <w:lvlJc w:val="left"/>
      <w:pPr>
        <w:tabs>
          <w:tab w:val="num" w:pos="3600"/>
        </w:tabs>
        <w:ind w:left="3600" w:hanging="360"/>
      </w:pPr>
      <w:rPr>
        <w:rFonts w:ascii="Ericsson Hilda Light" w:hAnsi="Ericsson Hilda Light" w:hint="default"/>
      </w:rPr>
    </w:lvl>
    <w:lvl w:ilvl="5" w:tplc="33105B82" w:tentative="1">
      <w:start w:val="1"/>
      <w:numFmt w:val="bullet"/>
      <w:lvlText w:val="—"/>
      <w:lvlJc w:val="left"/>
      <w:pPr>
        <w:tabs>
          <w:tab w:val="num" w:pos="4320"/>
        </w:tabs>
        <w:ind w:left="4320" w:hanging="360"/>
      </w:pPr>
      <w:rPr>
        <w:rFonts w:ascii="Ericsson Hilda Light" w:hAnsi="Ericsson Hilda Light" w:hint="default"/>
      </w:rPr>
    </w:lvl>
    <w:lvl w:ilvl="6" w:tplc="2144861A" w:tentative="1">
      <w:start w:val="1"/>
      <w:numFmt w:val="bullet"/>
      <w:lvlText w:val="—"/>
      <w:lvlJc w:val="left"/>
      <w:pPr>
        <w:tabs>
          <w:tab w:val="num" w:pos="5040"/>
        </w:tabs>
        <w:ind w:left="5040" w:hanging="360"/>
      </w:pPr>
      <w:rPr>
        <w:rFonts w:ascii="Ericsson Hilda Light" w:hAnsi="Ericsson Hilda Light" w:hint="default"/>
      </w:rPr>
    </w:lvl>
    <w:lvl w:ilvl="7" w:tplc="11C4FB5C" w:tentative="1">
      <w:start w:val="1"/>
      <w:numFmt w:val="bullet"/>
      <w:lvlText w:val="—"/>
      <w:lvlJc w:val="left"/>
      <w:pPr>
        <w:tabs>
          <w:tab w:val="num" w:pos="5760"/>
        </w:tabs>
        <w:ind w:left="5760" w:hanging="360"/>
      </w:pPr>
      <w:rPr>
        <w:rFonts w:ascii="Ericsson Hilda Light" w:hAnsi="Ericsson Hilda Light" w:hint="default"/>
      </w:rPr>
    </w:lvl>
    <w:lvl w:ilvl="8" w:tplc="8CC61814"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3AA46647"/>
    <w:multiLevelType w:val="hybridMultilevel"/>
    <w:tmpl w:val="BDEE0752"/>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7B3888"/>
    <w:multiLevelType w:val="hybridMultilevel"/>
    <w:tmpl w:val="9C726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C019C6"/>
    <w:multiLevelType w:val="hybridMultilevel"/>
    <w:tmpl w:val="11BCB93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2A6B21"/>
    <w:multiLevelType w:val="hybridMultilevel"/>
    <w:tmpl w:val="54CCA4BA"/>
    <w:lvl w:ilvl="0" w:tplc="A37067B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A7D43"/>
    <w:multiLevelType w:val="hybridMultilevel"/>
    <w:tmpl w:val="B3B6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B46CBE"/>
    <w:multiLevelType w:val="hybridMultilevel"/>
    <w:tmpl w:val="B1C8D540"/>
    <w:lvl w:ilvl="0" w:tplc="697E69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B36549"/>
    <w:multiLevelType w:val="hybridMultilevel"/>
    <w:tmpl w:val="AF1695DA"/>
    <w:lvl w:ilvl="0" w:tplc="04090001">
      <w:start w:val="1"/>
      <w:numFmt w:val="bullet"/>
      <w:lvlText w:val=""/>
      <w:lvlJc w:val="left"/>
      <w:pPr>
        <w:ind w:left="720" w:hanging="360"/>
      </w:pPr>
      <w:rPr>
        <w:rFonts w:ascii="Symbol" w:hAnsi="Symbol" w:hint="default"/>
      </w:rPr>
    </w:lvl>
    <w:lvl w:ilvl="1" w:tplc="6F7C59D0">
      <w:start w:val="1"/>
      <w:numFmt w:val="bullet"/>
      <w:lvlText w:val="o"/>
      <w:lvlJc w:val="left"/>
      <w:pPr>
        <w:ind w:left="1440" w:hanging="360"/>
      </w:pPr>
      <w:rPr>
        <w:rFonts w:ascii="Courier New" w:hAnsi="Courier New" w:cs="Courier New"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1F2A33"/>
    <w:multiLevelType w:val="hybridMultilevel"/>
    <w:tmpl w:val="687AA6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EB829778"/>
    <w:lvl w:ilvl="0" w:tplc="778A44A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1B1736"/>
    <w:multiLevelType w:val="hybridMultilevel"/>
    <w:tmpl w:val="DD5815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DFF3D45"/>
    <w:multiLevelType w:val="hybridMultilevel"/>
    <w:tmpl w:val="A2D2F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5F09B6"/>
    <w:multiLevelType w:val="hybridMultilevel"/>
    <w:tmpl w:val="6520DE6A"/>
    <w:lvl w:ilvl="0" w:tplc="0EECDCE0">
      <w:start w:val="1"/>
      <w:numFmt w:val="bullet"/>
      <w:lvlText w:val="—"/>
      <w:lvlJc w:val="left"/>
      <w:pPr>
        <w:tabs>
          <w:tab w:val="num" w:pos="720"/>
        </w:tabs>
        <w:ind w:left="720" w:hanging="360"/>
      </w:pPr>
      <w:rPr>
        <w:rFonts w:ascii="Ericsson Hilda Light" w:hAnsi="Ericsson Hilda Light" w:hint="default"/>
      </w:rPr>
    </w:lvl>
    <w:lvl w:ilvl="1" w:tplc="FEE405FA" w:tentative="1">
      <w:start w:val="1"/>
      <w:numFmt w:val="bullet"/>
      <w:lvlText w:val="—"/>
      <w:lvlJc w:val="left"/>
      <w:pPr>
        <w:tabs>
          <w:tab w:val="num" w:pos="1440"/>
        </w:tabs>
        <w:ind w:left="1440" w:hanging="360"/>
      </w:pPr>
      <w:rPr>
        <w:rFonts w:ascii="Ericsson Hilda Light" w:hAnsi="Ericsson Hilda Light" w:hint="default"/>
      </w:rPr>
    </w:lvl>
    <w:lvl w:ilvl="2" w:tplc="963CE078" w:tentative="1">
      <w:start w:val="1"/>
      <w:numFmt w:val="bullet"/>
      <w:lvlText w:val="—"/>
      <w:lvlJc w:val="left"/>
      <w:pPr>
        <w:tabs>
          <w:tab w:val="num" w:pos="2160"/>
        </w:tabs>
        <w:ind w:left="2160" w:hanging="360"/>
      </w:pPr>
      <w:rPr>
        <w:rFonts w:ascii="Ericsson Hilda Light" w:hAnsi="Ericsson Hilda Light" w:hint="default"/>
      </w:rPr>
    </w:lvl>
    <w:lvl w:ilvl="3" w:tplc="19505148" w:tentative="1">
      <w:start w:val="1"/>
      <w:numFmt w:val="bullet"/>
      <w:lvlText w:val="—"/>
      <w:lvlJc w:val="left"/>
      <w:pPr>
        <w:tabs>
          <w:tab w:val="num" w:pos="2880"/>
        </w:tabs>
        <w:ind w:left="2880" w:hanging="360"/>
      </w:pPr>
      <w:rPr>
        <w:rFonts w:ascii="Ericsson Hilda Light" w:hAnsi="Ericsson Hilda Light" w:hint="default"/>
      </w:rPr>
    </w:lvl>
    <w:lvl w:ilvl="4" w:tplc="A54260BA" w:tentative="1">
      <w:start w:val="1"/>
      <w:numFmt w:val="bullet"/>
      <w:lvlText w:val="—"/>
      <w:lvlJc w:val="left"/>
      <w:pPr>
        <w:tabs>
          <w:tab w:val="num" w:pos="3600"/>
        </w:tabs>
        <w:ind w:left="3600" w:hanging="360"/>
      </w:pPr>
      <w:rPr>
        <w:rFonts w:ascii="Ericsson Hilda Light" w:hAnsi="Ericsson Hilda Light" w:hint="default"/>
      </w:rPr>
    </w:lvl>
    <w:lvl w:ilvl="5" w:tplc="5F48C854" w:tentative="1">
      <w:start w:val="1"/>
      <w:numFmt w:val="bullet"/>
      <w:lvlText w:val="—"/>
      <w:lvlJc w:val="left"/>
      <w:pPr>
        <w:tabs>
          <w:tab w:val="num" w:pos="4320"/>
        </w:tabs>
        <w:ind w:left="4320" w:hanging="360"/>
      </w:pPr>
      <w:rPr>
        <w:rFonts w:ascii="Ericsson Hilda Light" w:hAnsi="Ericsson Hilda Light" w:hint="default"/>
      </w:rPr>
    </w:lvl>
    <w:lvl w:ilvl="6" w:tplc="E244D6D8" w:tentative="1">
      <w:start w:val="1"/>
      <w:numFmt w:val="bullet"/>
      <w:lvlText w:val="—"/>
      <w:lvlJc w:val="left"/>
      <w:pPr>
        <w:tabs>
          <w:tab w:val="num" w:pos="5040"/>
        </w:tabs>
        <w:ind w:left="5040" w:hanging="360"/>
      </w:pPr>
      <w:rPr>
        <w:rFonts w:ascii="Ericsson Hilda Light" w:hAnsi="Ericsson Hilda Light" w:hint="default"/>
      </w:rPr>
    </w:lvl>
    <w:lvl w:ilvl="7" w:tplc="C26C2906" w:tentative="1">
      <w:start w:val="1"/>
      <w:numFmt w:val="bullet"/>
      <w:lvlText w:val="—"/>
      <w:lvlJc w:val="left"/>
      <w:pPr>
        <w:tabs>
          <w:tab w:val="num" w:pos="5760"/>
        </w:tabs>
        <w:ind w:left="5760" w:hanging="360"/>
      </w:pPr>
      <w:rPr>
        <w:rFonts w:ascii="Ericsson Hilda Light" w:hAnsi="Ericsson Hilda Light" w:hint="default"/>
      </w:rPr>
    </w:lvl>
    <w:lvl w:ilvl="8" w:tplc="31A63E76" w:tentative="1">
      <w:start w:val="1"/>
      <w:numFmt w:val="bullet"/>
      <w:lvlText w:val="—"/>
      <w:lvlJc w:val="left"/>
      <w:pPr>
        <w:tabs>
          <w:tab w:val="num" w:pos="6480"/>
        </w:tabs>
        <w:ind w:left="6480" w:hanging="360"/>
      </w:pPr>
      <w:rPr>
        <w:rFonts w:ascii="Ericsson Hilda Light" w:hAnsi="Ericsson Hilda Light" w:hint="default"/>
      </w:rPr>
    </w:lvl>
  </w:abstractNum>
  <w:abstractNum w:abstractNumId="40" w15:restartNumberingAfterBreak="0">
    <w:nsid w:val="6E4C234E"/>
    <w:multiLevelType w:val="hybridMultilevel"/>
    <w:tmpl w:val="325C4D16"/>
    <w:lvl w:ilvl="0" w:tplc="80C2FDE0">
      <w:start w:val="1"/>
      <w:numFmt w:val="lowerLetter"/>
      <w:pStyle w:val="ListNumber2"/>
      <w:lvlText w:val="%1."/>
      <w:lvlJc w:val="left"/>
      <w:pPr>
        <w:ind w:left="1287" w:hanging="360"/>
      </w:pPr>
    </w:lvl>
    <w:lvl w:ilvl="1" w:tplc="74323464">
      <w:start w:val="1"/>
      <w:numFmt w:val="decimal"/>
      <w:lvlText w:val="%2"/>
      <w:lvlJc w:val="left"/>
      <w:pPr>
        <w:ind w:left="2217" w:hanging="570"/>
      </w:pPr>
      <w:rPr>
        <w:rFonts w:hint="default"/>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DFD15E1"/>
    <w:multiLevelType w:val="hybridMultilevel"/>
    <w:tmpl w:val="66761846"/>
    <w:lvl w:ilvl="0" w:tplc="033A29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21"/>
  </w:num>
  <w:num w:numId="4">
    <w:abstractNumId w:val="22"/>
  </w:num>
  <w:num w:numId="5">
    <w:abstractNumId w:val="16"/>
  </w:num>
  <w:num w:numId="6">
    <w:abstractNumId w:val="27"/>
  </w:num>
  <w:num w:numId="7">
    <w:abstractNumId w:val="35"/>
  </w:num>
  <w:num w:numId="8">
    <w:abstractNumId w:val="17"/>
  </w:num>
  <w:num w:numId="9">
    <w:abstractNumId w:val="14"/>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37"/>
  </w:num>
  <w:num w:numId="17">
    <w:abstractNumId w:val="8"/>
  </w:num>
  <w:num w:numId="18">
    <w:abstractNumId w:val="12"/>
  </w:num>
  <w:num w:numId="19">
    <w:abstractNumId w:val="4"/>
  </w:num>
  <w:num w:numId="20">
    <w:abstractNumId w:val="41"/>
  </w:num>
  <w:num w:numId="21">
    <w:abstractNumId w:val="19"/>
  </w:num>
  <w:num w:numId="22">
    <w:abstractNumId w:val="40"/>
  </w:num>
  <w:num w:numId="23">
    <w:abstractNumId w:val="36"/>
  </w:num>
  <w:num w:numId="24">
    <w:abstractNumId w:val="32"/>
  </w:num>
  <w:num w:numId="25">
    <w:abstractNumId w:val="5"/>
  </w:num>
  <w:num w:numId="26">
    <w:abstractNumId w:val="11"/>
  </w:num>
  <w:num w:numId="27">
    <w:abstractNumId w:val="15"/>
  </w:num>
  <w:num w:numId="28">
    <w:abstractNumId w:val="7"/>
  </w:num>
  <w:num w:numId="29">
    <w:abstractNumId w:val="31"/>
  </w:num>
  <w:num w:numId="30">
    <w:abstractNumId w:val="23"/>
  </w:num>
  <w:num w:numId="31">
    <w:abstractNumId w:val="38"/>
  </w:num>
  <w:num w:numId="32">
    <w:abstractNumId w:val="6"/>
  </w:num>
  <w:num w:numId="33">
    <w:abstractNumId w:val="28"/>
  </w:num>
  <w:num w:numId="34">
    <w:abstractNumId w:val="29"/>
  </w:num>
  <w:num w:numId="35">
    <w:abstractNumId w:val="26"/>
  </w:num>
  <w:num w:numId="36">
    <w:abstractNumId w:val="26"/>
    <w:lvlOverride w:ilvl="0">
      <w:startOverride w:val="1"/>
    </w:lvlOverride>
  </w:num>
  <w:num w:numId="37">
    <w:abstractNumId w:val="10"/>
  </w:num>
  <w:num w:numId="38">
    <w:abstractNumId w:val="18"/>
  </w:num>
  <w:num w:numId="39">
    <w:abstractNumId w:val="9"/>
  </w:num>
  <w:num w:numId="40">
    <w:abstractNumId w:val="13"/>
  </w:num>
  <w:num w:numId="41">
    <w:abstractNumId w:val="39"/>
  </w:num>
  <w:num w:numId="42">
    <w:abstractNumId w:val="42"/>
  </w:num>
  <w:num w:numId="43">
    <w:abstractNumId w:val="24"/>
  </w:num>
  <w:num w:numId="44">
    <w:abstractNumId w:val="20"/>
  </w:num>
  <w:num w:numId="45">
    <w:abstractNumId w:val="33"/>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75B"/>
    <w:rsid w:val="000006E1"/>
    <w:rsid w:val="00000B20"/>
    <w:rsid w:val="00000C97"/>
    <w:rsid w:val="00002A37"/>
    <w:rsid w:val="0000564C"/>
    <w:rsid w:val="00006446"/>
    <w:rsid w:val="00006896"/>
    <w:rsid w:val="00007CDC"/>
    <w:rsid w:val="00011A08"/>
    <w:rsid w:val="00011B28"/>
    <w:rsid w:val="000128D0"/>
    <w:rsid w:val="000142CC"/>
    <w:rsid w:val="00015D15"/>
    <w:rsid w:val="0002564D"/>
    <w:rsid w:val="00025A5E"/>
    <w:rsid w:val="00025ECA"/>
    <w:rsid w:val="00027CDA"/>
    <w:rsid w:val="000325B8"/>
    <w:rsid w:val="00032A36"/>
    <w:rsid w:val="00034C15"/>
    <w:rsid w:val="00036BA1"/>
    <w:rsid w:val="00037CB3"/>
    <w:rsid w:val="000422E2"/>
    <w:rsid w:val="00042F22"/>
    <w:rsid w:val="000444EF"/>
    <w:rsid w:val="0004668A"/>
    <w:rsid w:val="00051169"/>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43B"/>
    <w:rsid w:val="000A1B7B"/>
    <w:rsid w:val="000A56F2"/>
    <w:rsid w:val="000A5CFE"/>
    <w:rsid w:val="000B2719"/>
    <w:rsid w:val="000B3A8F"/>
    <w:rsid w:val="000B4AB9"/>
    <w:rsid w:val="000B58C3"/>
    <w:rsid w:val="000B61E9"/>
    <w:rsid w:val="000C1476"/>
    <w:rsid w:val="000C165A"/>
    <w:rsid w:val="000C2E19"/>
    <w:rsid w:val="000C43DB"/>
    <w:rsid w:val="000D0D07"/>
    <w:rsid w:val="000D1546"/>
    <w:rsid w:val="000D2849"/>
    <w:rsid w:val="000D3609"/>
    <w:rsid w:val="000D4797"/>
    <w:rsid w:val="000D7031"/>
    <w:rsid w:val="000E0527"/>
    <w:rsid w:val="000E1E92"/>
    <w:rsid w:val="000F06D6"/>
    <w:rsid w:val="000F0EB1"/>
    <w:rsid w:val="000F1106"/>
    <w:rsid w:val="000F21F8"/>
    <w:rsid w:val="000F3BE9"/>
    <w:rsid w:val="000F3F6C"/>
    <w:rsid w:val="000F6DF3"/>
    <w:rsid w:val="001005FF"/>
    <w:rsid w:val="001062FB"/>
    <w:rsid w:val="001063E6"/>
    <w:rsid w:val="00107BF3"/>
    <w:rsid w:val="001108FE"/>
    <w:rsid w:val="00113CF4"/>
    <w:rsid w:val="001153EA"/>
    <w:rsid w:val="00115473"/>
    <w:rsid w:val="00115643"/>
    <w:rsid w:val="00116765"/>
    <w:rsid w:val="00121592"/>
    <w:rsid w:val="001219F5"/>
    <w:rsid w:val="00121A20"/>
    <w:rsid w:val="0012241A"/>
    <w:rsid w:val="0012377F"/>
    <w:rsid w:val="00124314"/>
    <w:rsid w:val="00126B4A"/>
    <w:rsid w:val="00127B4F"/>
    <w:rsid w:val="00132DE6"/>
    <w:rsid w:val="00132FD0"/>
    <w:rsid w:val="00133D10"/>
    <w:rsid w:val="00133E40"/>
    <w:rsid w:val="001344C0"/>
    <w:rsid w:val="001346FA"/>
    <w:rsid w:val="00135252"/>
    <w:rsid w:val="00137AB5"/>
    <w:rsid w:val="00137F0B"/>
    <w:rsid w:val="00151E23"/>
    <w:rsid w:val="001526E0"/>
    <w:rsid w:val="001551B5"/>
    <w:rsid w:val="001601D9"/>
    <w:rsid w:val="00164310"/>
    <w:rsid w:val="001659C1"/>
    <w:rsid w:val="00173A8E"/>
    <w:rsid w:val="0017502C"/>
    <w:rsid w:val="0018143F"/>
    <w:rsid w:val="00181FF8"/>
    <w:rsid w:val="00190AC1"/>
    <w:rsid w:val="0019341A"/>
    <w:rsid w:val="00197DF9"/>
    <w:rsid w:val="001A1987"/>
    <w:rsid w:val="001A2564"/>
    <w:rsid w:val="001A6173"/>
    <w:rsid w:val="001A6CBA"/>
    <w:rsid w:val="001B0D97"/>
    <w:rsid w:val="001B2698"/>
    <w:rsid w:val="001B5A5D"/>
    <w:rsid w:val="001C1995"/>
    <w:rsid w:val="001C1CE5"/>
    <w:rsid w:val="001C2C2E"/>
    <w:rsid w:val="001C3D2A"/>
    <w:rsid w:val="001D4788"/>
    <w:rsid w:val="001D51BA"/>
    <w:rsid w:val="001D53E7"/>
    <w:rsid w:val="001D6342"/>
    <w:rsid w:val="001D6D53"/>
    <w:rsid w:val="001E58E2"/>
    <w:rsid w:val="001E7AED"/>
    <w:rsid w:val="001F2004"/>
    <w:rsid w:val="001F3916"/>
    <w:rsid w:val="001F54C5"/>
    <w:rsid w:val="001F662C"/>
    <w:rsid w:val="001F7074"/>
    <w:rsid w:val="00200490"/>
    <w:rsid w:val="002006D4"/>
    <w:rsid w:val="00201F3A"/>
    <w:rsid w:val="00203593"/>
    <w:rsid w:val="00203F96"/>
    <w:rsid w:val="0020601B"/>
    <w:rsid w:val="002069B2"/>
    <w:rsid w:val="00207FA3"/>
    <w:rsid w:val="00214DA8"/>
    <w:rsid w:val="00215423"/>
    <w:rsid w:val="002158FA"/>
    <w:rsid w:val="00220600"/>
    <w:rsid w:val="002224DB"/>
    <w:rsid w:val="00223FCB"/>
    <w:rsid w:val="002252C3"/>
    <w:rsid w:val="00225C54"/>
    <w:rsid w:val="00230765"/>
    <w:rsid w:val="00230D18"/>
    <w:rsid w:val="002319E4"/>
    <w:rsid w:val="00234AEA"/>
    <w:rsid w:val="00235632"/>
    <w:rsid w:val="00235872"/>
    <w:rsid w:val="00241559"/>
    <w:rsid w:val="002435B3"/>
    <w:rsid w:val="002458EB"/>
    <w:rsid w:val="00247937"/>
    <w:rsid w:val="00247AC2"/>
    <w:rsid w:val="002500C8"/>
    <w:rsid w:val="00257543"/>
    <w:rsid w:val="002617E7"/>
    <w:rsid w:val="00264228"/>
    <w:rsid w:val="00264334"/>
    <w:rsid w:val="0026473E"/>
    <w:rsid w:val="00265D04"/>
    <w:rsid w:val="00266214"/>
    <w:rsid w:val="00267C83"/>
    <w:rsid w:val="0027144F"/>
    <w:rsid w:val="00271813"/>
    <w:rsid w:val="00271F3A"/>
    <w:rsid w:val="00273278"/>
    <w:rsid w:val="002737F4"/>
    <w:rsid w:val="002805F5"/>
    <w:rsid w:val="00280751"/>
    <w:rsid w:val="0028280A"/>
    <w:rsid w:val="00283998"/>
    <w:rsid w:val="00284F19"/>
    <w:rsid w:val="00286ACD"/>
    <w:rsid w:val="00287384"/>
    <w:rsid w:val="00287838"/>
    <w:rsid w:val="002907B5"/>
    <w:rsid w:val="00292EB7"/>
    <w:rsid w:val="00296227"/>
    <w:rsid w:val="00296F44"/>
    <w:rsid w:val="0029777D"/>
    <w:rsid w:val="00297AB5"/>
    <w:rsid w:val="002A055E"/>
    <w:rsid w:val="002A1D4E"/>
    <w:rsid w:val="002A2869"/>
    <w:rsid w:val="002B24D6"/>
    <w:rsid w:val="002B3322"/>
    <w:rsid w:val="002B7099"/>
    <w:rsid w:val="002C41E6"/>
    <w:rsid w:val="002D071A"/>
    <w:rsid w:val="002D34B2"/>
    <w:rsid w:val="002D48B0"/>
    <w:rsid w:val="002D5B37"/>
    <w:rsid w:val="002D7637"/>
    <w:rsid w:val="002D76AE"/>
    <w:rsid w:val="002E129D"/>
    <w:rsid w:val="002E17F2"/>
    <w:rsid w:val="002E7CAE"/>
    <w:rsid w:val="002F2771"/>
    <w:rsid w:val="002F37A9"/>
    <w:rsid w:val="00301CE6"/>
    <w:rsid w:val="0030256B"/>
    <w:rsid w:val="0030501F"/>
    <w:rsid w:val="00307BA1"/>
    <w:rsid w:val="00311702"/>
    <w:rsid w:val="003118AC"/>
    <w:rsid w:val="00311E82"/>
    <w:rsid w:val="00313FD6"/>
    <w:rsid w:val="003143BD"/>
    <w:rsid w:val="00315363"/>
    <w:rsid w:val="003203ED"/>
    <w:rsid w:val="00322C9F"/>
    <w:rsid w:val="00324D23"/>
    <w:rsid w:val="00331751"/>
    <w:rsid w:val="00334579"/>
    <w:rsid w:val="00335858"/>
    <w:rsid w:val="00336BDA"/>
    <w:rsid w:val="00342BD7"/>
    <w:rsid w:val="0034328F"/>
    <w:rsid w:val="00346DB5"/>
    <w:rsid w:val="003477B1"/>
    <w:rsid w:val="0035018C"/>
    <w:rsid w:val="00351977"/>
    <w:rsid w:val="00352040"/>
    <w:rsid w:val="003535D7"/>
    <w:rsid w:val="00357380"/>
    <w:rsid w:val="003602D9"/>
    <w:rsid w:val="003604CE"/>
    <w:rsid w:val="00362228"/>
    <w:rsid w:val="00362D99"/>
    <w:rsid w:val="00370E47"/>
    <w:rsid w:val="003742AC"/>
    <w:rsid w:val="00377CE1"/>
    <w:rsid w:val="00384888"/>
    <w:rsid w:val="00385BF0"/>
    <w:rsid w:val="003939FF"/>
    <w:rsid w:val="003A2223"/>
    <w:rsid w:val="003A2A0F"/>
    <w:rsid w:val="003A30B2"/>
    <w:rsid w:val="003A45A1"/>
    <w:rsid w:val="003A5B0A"/>
    <w:rsid w:val="003A6BAC"/>
    <w:rsid w:val="003A70A4"/>
    <w:rsid w:val="003A7EF3"/>
    <w:rsid w:val="003B071D"/>
    <w:rsid w:val="003B13ED"/>
    <w:rsid w:val="003B159C"/>
    <w:rsid w:val="003B369F"/>
    <w:rsid w:val="003B36A3"/>
    <w:rsid w:val="003B3811"/>
    <w:rsid w:val="003B64BB"/>
    <w:rsid w:val="003B7F8B"/>
    <w:rsid w:val="003B7FE5"/>
    <w:rsid w:val="003C05E1"/>
    <w:rsid w:val="003C11C8"/>
    <w:rsid w:val="003C2702"/>
    <w:rsid w:val="003C7806"/>
    <w:rsid w:val="003D109F"/>
    <w:rsid w:val="003D2478"/>
    <w:rsid w:val="003D3C45"/>
    <w:rsid w:val="003D5B1F"/>
    <w:rsid w:val="003E15FA"/>
    <w:rsid w:val="003E55E4"/>
    <w:rsid w:val="003E74E3"/>
    <w:rsid w:val="003F05C7"/>
    <w:rsid w:val="003F2CD4"/>
    <w:rsid w:val="003F3A8F"/>
    <w:rsid w:val="003F6BBE"/>
    <w:rsid w:val="004000E8"/>
    <w:rsid w:val="004022A9"/>
    <w:rsid w:val="00402E2B"/>
    <w:rsid w:val="00403874"/>
    <w:rsid w:val="0040512B"/>
    <w:rsid w:val="00405CA5"/>
    <w:rsid w:val="004067F0"/>
    <w:rsid w:val="00407CD3"/>
    <w:rsid w:val="00410134"/>
    <w:rsid w:val="0041046F"/>
    <w:rsid w:val="00410B72"/>
    <w:rsid w:val="00410F18"/>
    <w:rsid w:val="0041263E"/>
    <w:rsid w:val="00413AAC"/>
    <w:rsid w:val="00413E92"/>
    <w:rsid w:val="00414DCC"/>
    <w:rsid w:val="00421105"/>
    <w:rsid w:val="00422AA4"/>
    <w:rsid w:val="004242F4"/>
    <w:rsid w:val="00427248"/>
    <w:rsid w:val="00432AF1"/>
    <w:rsid w:val="00437447"/>
    <w:rsid w:val="00437680"/>
    <w:rsid w:val="00441A92"/>
    <w:rsid w:val="004431DC"/>
    <w:rsid w:val="00444F56"/>
    <w:rsid w:val="00446488"/>
    <w:rsid w:val="004517AA"/>
    <w:rsid w:val="00452CAC"/>
    <w:rsid w:val="00457565"/>
    <w:rsid w:val="00457B71"/>
    <w:rsid w:val="0046266F"/>
    <w:rsid w:val="004669E2"/>
    <w:rsid w:val="00470C31"/>
    <w:rsid w:val="00471DE0"/>
    <w:rsid w:val="004734D0"/>
    <w:rsid w:val="00473E4A"/>
    <w:rsid w:val="0047556B"/>
    <w:rsid w:val="00477768"/>
    <w:rsid w:val="004800BB"/>
    <w:rsid w:val="00484157"/>
    <w:rsid w:val="00486C74"/>
    <w:rsid w:val="00487DC7"/>
    <w:rsid w:val="00491886"/>
    <w:rsid w:val="00492BC5"/>
    <w:rsid w:val="004964F1"/>
    <w:rsid w:val="0049772C"/>
    <w:rsid w:val="004A10E5"/>
    <w:rsid w:val="004A16BC"/>
    <w:rsid w:val="004A2B94"/>
    <w:rsid w:val="004A3D5A"/>
    <w:rsid w:val="004B5FDB"/>
    <w:rsid w:val="004B6F6A"/>
    <w:rsid w:val="004B7C0C"/>
    <w:rsid w:val="004B7CAF"/>
    <w:rsid w:val="004C3898"/>
    <w:rsid w:val="004D202B"/>
    <w:rsid w:val="004D2EAB"/>
    <w:rsid w:val="004D36B1"/>
    <w:rsid w:val="004D7EBD"/>
    <w:rsid w:val="004E0421"/>
    <w:rsid w:val="004E2680"/>
    <w:rsid w:val="004E28F9"/>
    <w:rsid w:val="004E462E"/>
    <w:rsid w:val="004E477C"/>
    <w:rsid w:val="004E55E1"/>
    <w:rsid w:val="004E56DC"/>
    <w:rsid w:val="004E60DE"/>
    <w:rsid w:val="004E76F4"/>
    <w:rsid w:val="004F0B4E"/>
    <w:rsid w:val="004F0B6C"/>
    <w:rsid w:val="004F2078"/>
    <w:rsid w:val="004F4DA3"/>
    <w:rsid w:val="004F6CDB"/>
    <w:rsid w:val="00504D31"/>
    <w:rsid w:val="00506557"/>
    <w:rsid w:val="0050677A"/>
    <w:rsid w:val="005108D8"/>
    <w:rsid w:val="005116F9"/>
    <w:rsid w:val="005153A7"/>
    <w:rsid w:val="00520BCA"/>
    <w:rsid w:val="005219CF"/>
    <w:rsid w:val="00534B59"/>
    <w:rsid w:val="00536759"/>
    <w:rsid w:val="00537651"/>
    <w:rsid w:val="00537C62"/>
    <w:rsid w:val="00537FF3"/>
    <w:rsid w:val="00544183"/>
    <w:rsid w:val="00546970"/>
    <w:rsid w:val="00554E19"/>
    <w:rsid w:val="0056121F"/>
    <w:rsid w:val="00571444"/>
    <w:rsid w:val="00572505"/>
    <w:rsid w:val="00582809"/>
    <w:rsid w:val="0058798C"/>
    <w:rsid w:val="005900FA"/>
    <w:rsid w:val="00591DFE"/>
    <w:rsid w:val="005935A4"/>
    <w:rsid w:val="005948C2"/>
    <w:rsid w:val="00595DCA"/>
    <w:rsid w:val="0059779B"/>
    <w:rsid w:val="005A11A5"/>
    <w:rsid w:val="005A209A"/>
    <w:rsid w:val="005A23DA"/>
    <w:rsid w:val="005A5604"/>
    <w:rsid w:val="005A6057"/>
    <w:rsid w:val="005A662D"/>
    <w:rsid w:val="005B1409"/>
    <w:rsid w:val="005B26E0"/>
    <w:rsid w:val="005B35D7"/>
    <w:rsid w:val="005B392A"/>
    <w:rsid w:val="005B3AA3"/>
    <w:rsid w:val="005B5C43"/>
    <w:rsid w:val="005B6F83"/>
    <w:rsid w:val="005C74FB"/>
    <w:rsid w:val="005D1602"/>
    <w:rsid w:val="005D7FF4"/>
    <w:rsid w:val="005E27CF"/>
    <w:rsid w:val="005E385F"/>
    <w:rsid w:val="005E5B81"/>
    <w:rsid w:val="005E70F1"/>
    <w:rsid w:val="005F2CB1"/>
    <w:rsid w:val="005F3025"/>
    <w:rsid w:val="005F55E2"/>
    <w:rsid w:val="005F618C"/>
    <w:rsid w:val="005F70BD"/>
    <w:rsid w:val="005F7F1D"/>
    <w:rsid w:val="0060283C"/>
    <w:rsid w:val="00604F14"/>
    <w:rsid w:val="00611B83"/>
    <w:rsid w:val="00613257"/>
    <w:rsid w:val="00614099"/>
    <w:rsid w:val="006160C2"/>
    <w:rsid w:val="00620A71"/>
    <w:rsid w:val="00620D80"/>
    <w:rsid w:val="006234A6"/>
    <w:rsid w:val="006277F1"/>
    <w:rsid w:val="00630001"/>
    <w:rsid w:val="006311B3"/>
    <w:rsid w:val="006323B0"/>
    <w:rsid w:val="0063284C"/>
    <w:rsid w:val="00636398"/>
    <w:rsid w:val="006368D3"/>
    <w:rsid w:val="006377EC"/>
    <w:rsid w:val="0064151F"/>
    <w:rsid w:val="00641533"/>
    <w:rsid w:val="0064208D"/>
    <w:rsid w:val="006428AD"/>
    <w:rsid w:val="00643475"/>
    <w:rsid w:val="0064396A"/>
    <w:rsid w:val="0064624E"/>
    <w:rsid w:val="00647C70"/>
    <w:rsid w:val="00650AB9"/>
    <w:rsid w:val="00655733"/>
    <w:rsid w:val="00655ACD"/>
    <w:rsid w:val="00656A92"/>
    <w:rsid w:val="00656DDE"/>
    <w:rsid w:val="0066011D"/>
    <w:rsid w:val="006607C0"/>
    <w:rsid w:val="006613A6"/>
    <w:rsid w:val="006627A2"/>
    <w:rsid w:val="006634E6"/>
    <w:rsid w:val="006655EE"/>
    <w:rsid w:val="00666CEE"/>
    <w:rsid w:val="00667EE7"/>
    <w:rsid w:val="00670922"/>
    <w:rsid w:val="00670BE1"/>
    <w:rsid w:val="0067218F"/>
    <w:rsid w:val="006741F2"/>
    <w:rsid w:val="00674CC3"/>
    <w:rsid w:val="00675C72"/>
    <w:rsid w:val="00676EDC"/>
    <w:rsid w:val="006771F9"/>
    <w:rsid w:val="006776D7"/>
    <w:rsid w:val="00681003"/>
    <w:rsid w:val="006817C9"/>
    <w:rsid w:val="00682A60"/>
    <w:rsid w:val="00683ECE"/>
    <w:rsid w:val="00686198"/>
    <w:rsid w:val="00695FC2"/>
    <w:rsid w:val="00696949"/>
    <w:rsid w:val="00697052"/>
    <w:rsid w:val="006A05C2"/>
    <w:rsid w:val="006A46FB"/>
    <w:rsid w:val="006A5E28"/>
    <w:rsid w:val="006A697B"/>
    <w:rsid w:val="006A7AFF"/>
    <w:rsid w:val="006B1816"/>
    <w:rsid w:val="006B2099"/>
    <w:rsid w:val="006B50CF"/>
    <w:rsid w:val="006C03B8"/>
    <w:rsid w:val="006C061E"/>
    <w:rsid w:val="006C5D71"/>
    <w:rsid w:val="006C5EC9"/>
    <w:rsid w:val="006C6059"/>
    <w:rsid w:val="006C6F9E"/>
    <w:rsid w:val="006C7522"/>
    <w:rsid w:val="006D6F08"/>
    <w:rsid w:val="006E062C"/>
    <w:rsid w:val="006E1C82"/>
    <w:rsid w:val="006E28B7"/>
    <w:rsid w:val="006E2A9B"/>
    <w:rsid w:val="006E3310"/>
    <w:rsid w:val="006E4E39"/>
    <w:rsid w:val="006E565E"/>
    <w:rsid w:val="006E673D"/>
    <w:rsid w:val="006E7D3B"/>
    <w:rsid w:val="006F1B70"/>
    <w:rsid w:val="006F341D"/>
    <w:rsid w:val="006F39D7"/>
    <w:rsid w:val="006F3CDE"/>
    <w:rsid w:val="006F58D4"/>
    <w:rsid w:val="006F6582"/>
    <w:rsid w:val="0070346E"/>
    <w:rsid w:val="00704223"/>
    <w:rsid w:val="00704EDB"/>
    <w:rsid w:val="00706101"/>
    <w:rsid w:val="00706A6A"/>
    <w:rsid w:val="00707072"/>
    <w:rsid w:val="0070757D"/>
    <w:rsid w:val="00707D61"/>
    <w:rsid w:val="00712287"/>
    <w:rsid w:val="00712772"/>
    <w:rsid w:val="007148D3"/>
    <w:rsid w:val="00715B9A"/>
    <w:rsid w:val="00721A2A"/>
    <w:rsid w:val="007257D0"/>
    <w:rsid w:val="00726EA6"/>
    <w:rsid w:val="00727208"/>
    <w:rsid w:val="00727680"/>
    <w:rsid w:val="007348B1"/>
    <w:rsid w:val="007362A6"/>
    <w:rsid w:val="00736D7D"/>
    <w:rsid w:val="00736F26"/>
    <w:rsid w:val="00737CB2"/>
    <w:rsid w:val="00740E58"/>
    <w:rsid w:val="007445A0"/>
    <w:rsid w:val="0074524B"/>
    <w:rsid w:val="00747D8B"/>
    <w:rsid w:val="00751228"/>
    <w:rsid w:val="00755619"/>
    <w:rsid w:val="007571E1"/>
    <w:rsid w:val="00757A16"/>
    <w:rsid w:val="007604B2"/>
    <w:rsid w:val="00761EF9"/>
    <w:rsid w:val="00765281"/>
    <w:rsid w:val="00766BAD"/>
    <w:rsid w:val="00771F25"/>
    <w:rsid w:val="007729A2"/>
    <w:rsid w:val="00773601"/>
    <w:rsid w:val="007755F2"/>
    <w:rsid w:val="00776971"/>
    <w:rsid w:val="00780A80"/>
    <w:rsid w:val="0078177E"/>
    <w:rsid w:val="0078304C"/>
    <w:rsid w:val="00783673"/>
    <w:rsid w:val="00785490"/>
    <w:rsid w:val="00786BFE"/>
    <w:rsid w:val="00791415"/>
    <w:rsid w:val="007925EA"/>
    <w:rsid w:val="00793CD8"/>
    <w:rsid w:val="00794A27"/>
    <w:rsid w:val="00795C92"/>
    <w:rsid w:val="00796231"/>
    <w:rsid w:val="007A087C"/>
    <w:rsid w:val="007A1CB3"/>
    <w:rsid w:val="007A306F"/>
    <w:rsid w:val="007A43A6"/>
    <w:rsid w:val="007A58A6"/>
    <w:rsid w:val="007B3D2D"/>
    <w:rsid w:val="007B4631"/>
    <w:rsid w:val="007B50AE"/>
    <w:rsid w:val="007B51DF"/>
    <w:rsid w:val="007C05DD"/>
    <w:rsid w:val="007C3D18"/>
    <w:rsid w:val="007C5331"/>
    <w:rsid w:val="007C60BF"/>
    <w:rsid w:val="007C6A07"/>
    <w:rsid w:val="007C75A1"/>
    <w:rsid w:val="007C77A5"/>
    <w:rsid w:val="007D04E5"/>
    <w:rsid w:val="007D5901"/>
    <w:rsid w:val="007D7526"/>
    <w:rsid w:val="007E16F8"/>
    <w:rsid w:val="007E4610"/>
    <w:rsid w:val="007E4715"/>
    <w:rsid w:val="007E505B"/>
    <w:rsid w:val="007E7091"/>
    <w:rsid w:val="007E7772"/>
    <w:rsid w:val="007E780D"/>
    <w:rsid w:val="007F553A"/>
    <w:rsid w:val="007F6197"/>
    <w:rsid w:val="007F7EA2"/>
    <w:rsid w:val="00803FAE"/>
    <w:rsid w:val="0080605F"/>
    <w:rsid w:val="00807786"/>
    <w:rsid w:val="00811FCB"/>
    <w:rsid w:val="008140DC"/>
    <w:rsid w:val="008158D6"/>
    <w:rsid w:val="00817196"/>
    <w:rsid w:val="008235DB"/>
    <w:rsid w:val="00824AB4"/>
    <w:rsid w:val="00825C42"/>
    <w:rsid w:val="00825D25"/>
    <w:rsid w:val="0082675E"/>
    <w:rsid w:val="00827D6F"/>
    <w:rsid w:val="008376AC"/>
    <w:rsid w:val="00837EA0"/>
    <w:rsid w:val="008444E8"/>
    <w:rsid w:val="00844E80"/>
    <w:rsid w:val="00846FE7"/>
    <w:rsid w:val="00856119"/>
    <w:rsid w:val="00856911"/>
    <w:rsid w:val="0085776E"/>
    <w:rsid w:val="008677FD"/>
    <w:rsid w:val="00867E7D"/>
    <w:rsid w:val="008706D4"/>
    <w:rsid w:val="00870F8A"/>
    <w:rsid w:val="008719A4"/>
    <w:rsid w:val="00871D23"/>
    <w:rsid w:val="008730BE"/>
    <w:rsid w:val="00874312"/>
    <w:rsid w:val="0087437C"/>
    <w:rsid w:val="00875CD7"/>
    <w:rsid w:val="00876B4D"/>
    <w:rsid w:val="008772B0"/>
    <w:rsid w:val="00877F18"/>
    <w:rsid w:val="008941E3"/>
    <w:rsid w:val="00894A88"/>
    <w:rsid w:val="00895386"/>
    <w:rsid w:val="008A21FF"/>
    <w:rsid w:val="008A2CE2"/>
    <w:rsid w:val="008A30AC"/>
    <w:rsid w:val="008A44B8"/>
    <w:rsid w:val="008A51A8"/>
    <w:rsid w:val="008A54C7"/>
    <w:rsid w:val="008A77D8"/>
    <w:rsid w:val="008B0483"/>
    <w:rsid w:val="008B11E0"/>
    <w:rsid w:val="008B120C"/>
    <w:rsid w:val="008B4DD8"/>
    <w:rsid w:val="008B51A0"/>
    <w:rsid w:val="008B592A"/>
    <w:rsid w:val="008B6DB7"/>
    <w:rsid w:val="008B7B5C"/>
    <w:rsid w:val="008C0C99"/>
    <w:rsid w:val="008C2017"/>
    <w:rsid w:val="008C4958"/>
    <w:rsid w:val="008C4BAA"/>
    <w:rsid w:val="008C6AE8"/>
    <w:rsid w:val="008C7081"/>
    <w:rsid w:val="008C7573"/>
    <w:rsid w:val="008D00A5"/>
    <w:rsid w:val="008D118F"/>
    <w:rsid w:val="008D34F1"/>
    <w:rsid w:val="008D39D8"/>
    <w:rsid w:val="008D6D1A"/>
    <w:rsid w:val="008E065E"/>
    <w:rsid w:val="008E0927"/>
    <w:rsid w:val="008E0EE6"/>
    <w:rsid w:val="008E1909"/>
    <w:rsid w:val="008E6A4F"/>
    <w:rsid w:val="008E7765"/>
    <w:rsid w:val="008F1EAB"/>
    <w:rsid w:val="008F33DC"/>
    <w:rsid w:val="008F477F"/>
    <w:rsid w:val="00902350"/>
    <w:rsid w:val="0090336B"/>
    <w:rsid w:val="00904221"/>
    <w:rsid w:val="009053AA"/>
    <w:rsid w:val="00906939"/>
    <w:rsid w:val="00910B7D"/>
    <w:rsid w:val="0091115A"/>
    <w:rsid w:val="00911DFB"/>
    <w:rsid w:val="009139D9"/>
    <w:rsid w:val="00914AD8"/>
    <w:rsid w:val="00916079"/>
    <w:rsid w:val="00916F42"/>
    <w:rsid w:val="00917141"/>
    <w:rsid w:val="0091794D"/>
    <w:rsid w:val="00917CE9"/>
    <w:rsid w:val="00920BF2"/>
    <w:rsid w:val="00922010"/>
    <w:rsid w:val="009270C7"/>
    <w:rsid w:val="009306AF"/>
    <w:rsid w:val="00931BD9"/>
    <w:rsid w:val="009368F3"/>
    <w:rsid w:val="00941636"/>
    <w:rsid w:val="0094301A"/>
    <w:rsid w:val="00943742"/>
    <w:rsid w:val="00944529"/>
    <w:rsid w:val="00945C05"/>
    <w:rsid w:val="00946945"/>
    <w:rsid w:val="00947713"/>
    <w:rsid w:val="00950DE7"/>
    <w:rsid w:val="00953920"/>
    <w:rsid w:val="00953D47"/>
    <w:rsid w:val="0095681E"/>
    <w:rsid w:val="009572D4"/>
    <w:rsid w:val="00960389"/>
    <w:rsid w:val="00961921"/>
    <w:rsid w:val="0096207E"/>
    <w:rsid w:val="0096430A"/>
    <w:rsid w:val="0096554B"/>
    <w:rsid w:val="0096584A"/>
    <w:rsid w:val="00971F08"/>
    <w:rsid w:val="009756A4"/>
    <w:rsid w:val="009759A4"/>
    <w:rsid w:val="0097603D"/>
    <w:rsid w:val="00976949"/>
    <w:rsid w:val="0097701E"/>
    <w:rsid w:val="00980477"/>
    <w:rsid w:val="0098106B"/>
    <w:rsid w:val="00985253"/>
    <w:rsid w:val="009853B3"/>
    <w:rsid w:val="00990630"/>
    <w:rsid w:val="00991761"/>
    <w:rsid w:val="00994DCA"/>
    <w:rsid w:val="009960EC"/>
    <w:rsid w:val="0099656E"/>
    <w:rsid w:val="009970DD"/>
    <w:rsid w:val="009A0FBA"/>
    <w:rsid w:val="009A1601"/>
    <w:rsid w:val="009A3BB6"/>
    <w:rsid w:val="009A462D"/>
    <w:rsid w:val="009A48FF"/>
    <w:rsid w:val="009A5CBA"/>
    <w:rsid w:val="009B0F90"/>
    <w:rsid w:val="009B1F30"/>
    <w:rsid w:val="009B2E56"/>
    <w:rsid w:val="009B3AC2"/>
    <w:rsid w:val="009B4DF4"/>
    <w:rsid w:val="009B564E"/>
    <w:rsid w:val="009B68EA"/>
    <w:rsid w:val="009B7E87"/>
    <w:rsid w:val="009C0169"/>
    <w:rsid w:val="009C356C"/>
    <w:rsid w:val="009C403E"/>
    <w:rsid w:val="009C57B1"/>
    <w:rsid w:val="009D496D"/>
    <w:rsid w:val="009D4FF0"/>
    <w:rsid w:val="009D5DA5"/>
    <w:rsid w:val="009D703C"/>
    <w:rsid w:val="009D718F"/>
    <w:rsid w:val="009E068F"/>
    <w:rsid w:val="009E14E0"/>
    <w:rsid w:val="009E35DB"/>
    <w:rsid w:val="009E47A3"/>
    <w:rsid w:val="009E48F7"/>
    <w:rsid w:val="009E5F89"/>
    <w:rsid w:val="009F08F3"/>
    <w:rsid w:val="009F344F"/>
    <w:rsid w:val="009F66C8"/>
    <w:rsid w:val="009F6E1B"/>
    <w:rsid w:val="00A031D8"/>
    <w:rsid w:val="00A048A8"/>
    <w:rsid w:val="00A04F49"/>
    <w:rsid w:val="00A13E54"/>
    <w:rsid w:val="00A17F63"/>
    <w:rsid w:val="00A2193B"/>
    <w:rsid w:val="00A2351A"/>
    <w:rsid w:val="00A264A9"/>
    <w:rsid w:val="00A26DCF"/>
    <w:rsid w:val="00A27785"/>
    <w:rsid w:val="00A30187"/>
    <w:rsid w:val="00A3062F"/>
    <w:rsid w:val="00A3448A"/>
    <w:rsid w:val="00A34FDC"/>
    <w:rsid w:val="00A36297"/>
    <w:rsid w:val="00A41E2B"/>
    <w:rsid w:val="00A45B74"/>
    <w:rsid w:val="00A52E1D"/>
    <w:rsid w:val="00A546F3"/>
    <w:rsid w:val="00A56051"/>
    <w:rsid w:val="00A57B35"/>
    <w:rsid w:val="00A60CAB"/>
    <w:rsid w:val="00A61499"/>
    <w:rsid w:val="00A62A77"/>
    <w:rsid w:val="00A63483"/>
    <w:rsid w:val="00A63850"/>
    <w:rsid w:val="00A657D7"/>
    <w:rsid w:val="00A660AC"/>
    <w:rsid w:val="00A67E6C"/>
    <w:rsid w:val="00A71B99"/>
    <w:rsid w:val="00A71CBD"/>
    <w:rsid w:val="00A739D0"/>
    <w:rsid w:val="00A761D4"/>
    <w:rsid w:val="00A77EC4"/>
    <w:rsid w:val="00A86C0A"/>
    <w:rsid w:val="00A914FF"/>
    <w:rsid w:val="00A922E7"/>
    <w:rsid w:val="00A92879"/>
    <w:rsid w:val="00A9442A"/>
    <w:rsid w:val="00A95402"/>
    <w:rsid w:val="00A9695F"/>
    <w:rsid w:val="00A96D90"/>
    <w:rsid w:val="00AA016F"/>
    <w:rsid w:val="00AA1ED6"/>
    <w:rsid w:val="00AA51D6"/>
    <w:rsid w:val="00AB084E"/>
    <w:rsid w:val="00AB0BC8"/>
    <w:rsid w:val="00AB11CA"/>
    <w:rsid w:val="00AB14D9"/>
    <w:rsid w:val="00AB4AB8"/>
    <w:rsid w:val="00AB655E"/>
    <w:rsid w:val="00AB775F"/>
    <w:rsid w:val="00AC007F"/>
    <w:rsid w:val="00AC2ECD"/>
    <w:rsid w:val="00AC3119"/>
    <w:rsid w:val="00AC49FB"/>
    <w:rsid w:val="00AC5A10"/>
    <w:rsid w:val="00AD0AA3"/>
    <w:rsid w:val="00AD3F94"/>
    <w:rsid w:val="00AD3FFD"/>
    <w:rsid w:val="00AD4A5A"/>
    <w:rsid w:val="00AD4FE4"/>
    <w:rsid w:val="00AD5AA3"/>
    <w:rsid w:val="00AE27AC"/>
    <w:rsid w:val="00AE40E0"/>
    <w:rsid w:val="00AE4DBA"/>
    <w:rsid w:val="00AE4F07"/>
    <w:rsid w:val="00AF1C5D"/>
    <w:rsid w:val="00AF42D7"/>
    <w:rsid w:val="00B006FE"/>
    <w:rsid w:val="00B007CB"/>
    <w:rsid w:val="00B02AA9"/>
    <w:rsid w:val="00B02AB6"/>
    <w:rsid w:val="00B02FA3"/>
    <w:rsid w:val="00B05084"/>
    <w:rsid w:val="00B157F9"/>
    <w:rsid w:val="00B20256"/>
    <w:rsid w:val="00B20D09"/>
    <w:rsid w:val="00B22A9F"/>
    <w:rsid w:val="00B24C8B"/>
    <w:rsid w:val="00B2763F"/>
    <w:rsid w:val="00B27AAC"/>
    <w:rsid w:val="00B30929"/>
    <w:rsid w:val="00B31C45"/>
    <w:rsid w:val="00B372AA"/>
    <w:rsid w:val="00B40445"/>
    <w:rsid w:val="00B409E0"/>
    <w:rsid w:val="00B41888"/>
    <w:rsid w:val="00B42FBD"/>
    <w:rsid w:val="00B4500D"/>
    <w:rsid w:val="00B45A52"/>
    <w:rsid w:val="00B46175"/>
    <w:rsid w:val="00B548B7"/>
    <w:rsid w:val="00B55D4A"/>
    <w:rsid w:val="00B571B3"/>
    <w:rsid w:val="00B664C7"/>
    <w:rsid w:val="00B672ED"/>
    <w:rsid w:val="00B739F6"/>
    <w:rsid w:val="00B7430C"/>
    <w:rsid w:val="00B80F18"/>
    <w:rsid w:val="00B81A6C"/>
    <w:rsid w:val="00B82694"/>
    <w:rsid w:val="00B84795"/>
    <w:rsid w:val="00B85DE5"/>
    <w:rsid w:val="00B90F73"/>
    <w:rsid w:val="00B9274F"/>
    <w:rsid w:val="00B93B59"/>
    <w:rsid w:val="00B9406A"/>
    <w:rsid w:val="00B9711F"/>
    <w:rsid w:val="00B9744A"/>
    <w:rsid w:val="00BA0857"/>
    <w:rsid w:val="00BA2280"/>
    <w:rsid w:val="00BA2A08"/>
    <w:rsid w:val="00BA56D2"/>
    <w:rsid w:val="00BA76E0"/>
    <w:rsid w:val="00BB2829"/>
    <w:rsid w:val="00BB2A25"/>
    <w:rsid w:val="00BB30F9"/>
    <w:rsid w:val="00BB51E9"/>
    <w:rsid w:val="00BC0FDC"/>
    <w:rsid w:val="00BC3053"/>
    <w:rsid w:val="00BC4D2E"/>
    <w:rsid w:val="00BD48AC"/>
    <w:rsid w:val="00BD5F1A"/>
    <w:rsid w:val="00BE1234"/>
    <w:rsid w:val="00BE2FA6"/>
    <w:rsid w:val="00BE333F"/>
    <w:rsid w:val="00BE43A5"/>
    <w:rsid w:val="00BE4744"/>
    <w:rsid w:val="00BE7406"/>
    <w:rsid w:val="00BE7603"/>
    <w:rsid w:val="00BF3279"/>
    <w:rsid w:val="00BF45D8"/>
    <w:rsid w:val="00BF4F4F"/>
    <w:rsid w:val="00BF74C7"/>
    <w:rsid w:val="00C015F1"/>
    <w:rsid w:val="00C01F33"/>
    <w:rsid w:val="00C02CC6"/>
    <w:rsid w:val="00C040F7"/>
    <w:rsid w:val="00C044AB"/>
    <w:rsid w:val="00C04CF0"/>
    <w:rsid w:val="00C05706"/>
    <w:rsid w:val="00C05C47"/>
    <w:rsid w:val="00C07377"/>
    <w:rsid w:val="00C10478"/>
    <w:rsid w:val="00C12107"/>
    <w:rsid w:val="00C1408A"/>
    <w:rsid w:val="00C14D4B"/>
    <w:rsid w:val="00C154BB"/>
    <w:rsid w:val="00C17344"/>
    <w:rsid w:val="00C20EE0"/>
    <w:rsid w:val="00C214F3"/>
    <w:rsid w:val="00C268E6"/>
    <w:rsid w:val="00C279B5"/>
    <w:rsid w:val="00C27C45"/>
    <w:rsid w:val="00C33050"/>
    <w:rsid w:val="00C36BCD"/>
    <w:rsid w:val="00C3719D"/>
    <w:rsid w:val="00C37CB2"/>
    <w:rsid w:val="00C40361"/>
    <w:rsid w:val="00C46305"/>
    <w:rsid w:val="00C473A5"/>
    <w:rsid w:val="00C54995"/>
    <w:rsid w:val="00C54D41"/>
    <w:rsid w:val="00C55EDF"/>
    <w:rsid w:val="00C60783"/>
    <w:rsid w:val="00C60886"/>
    <w:rsid w:val="00C6115D"/>
    <w:rsid w:val="00C64672"/>
    <w:rsid w:val="00C67C70"/>
    <w:rsid w:val="00C70697"/>
    <w:rsid w:val="00C72093"/>
    <w:rsid w:val="00C72EF4"/>
    <w:rsid w:val="00C744FE"/>
    <w:rsid w:val="00C75D2F"/>
    <w:rsid w:val="00C767BE"/>
    <w:rsid w:val="00C76E3C"/>
    <w:rsid w:val="00C76E5A"/>
    <w:rsid w:val="00C81568"/>
    <w:rsid w:val="00C9027A"/>
    <w:rsid w:val="00C9068E"/>
    <w:rsid w:val="00C92C5D"/>
    <w:rsid w:val="00C93814"/>
    <w:rsid w:val="00C93C4B"/>
    <w:rsid w:val="00C944AB"/>
    <w:rsid w:val="00C95B40"/>
    <w:rsid w:val="00CA1ED8"/>
    <w:rsid w:val="00CA5D4C"/>
    <w:rsid w:val="00CB06A5"/>
    <w:rsid w:val="00CB1F63"/>
    <w:rsid w:val="00CB2661"/>
    <w:rsid w:val="00CB7170"/>
    <w:rsid w:val="00CC040E"/>
    <w:rsid w:val="00CC111F"/>
    <w:rsid w:val="00CC2011"/>
    <w:rsid w:val="00CC3EA0"/>
    <w:rsid w:val="00CC7B45"/>
    <w:rsid w:val="00CD1188"/>
    <w:rsid w:val="00CD2ED1"/>
    <w:rsid w:val="00CD337B"/>
    <w:rsid w:val="00CD6467"/>
    <w:rsid w:val="00CD7A0A"/>
    <w:rsid w:val="00CE0424"/>
    <w:rsid w:val="00CE3E04"/>
    <w:rsid w:val="00CE55A7"/>
    <w:rsid w:val="00CE7561"/>
    <w:rsid w:val="00CF1354"/>
    <w:rsid w:val="00CF343C"/>
    <w:rsid w:val="00CF3B1F"/>
    <w:rsid w:val="00CF3BF6"/>
    <w:rsid w:val="00CF625B"/>
    <w:rsid w:val="00CF687E"/>
    <w:rsid w:val="00D0349B"/>
    <w:rsid w:val="00D06C34"/>
    <w:rsid w:val="00D10249"/>
    <w:rsid w:val="00D115C3"/>
    <w:rsid w:val="00D11897"/>
    <w:rsid w:val="00D127F6"/>
    <w:rsid w:val="00D13135"/>
    <w:rsid w:val="00D13E4E"/>
    <w:rsid w:val="00D239A7"/>
    <w:rsid w:val="00D23F47"/>
    <w:rsid w:val="00D25E96"/>
    <w:rsid w:val="00D27118"/>
    <w:rsid w:val="00D36E71"/>
    <w:rsid w:val="00D37D87"/>
    <w:rsid w:val="00D37F65"/>
    <w:rsid w:val="00D40B33"/>
    <w:rsid w:val="00D4318F"/>
    <w:rsid w:val="00D438BF"/>
    <w:rsid w:val="00D440F8"/>
    <w:rsid w:val="00D523A9"/>
    <w:rsid w:val="00D546FF"/>
    <w:rsid w:val="00D55AD5"/>
    <w:rsid w:val="00D576CA"/>
    <w:rsid w:val="00D6089F"/>
    <w:rsid w:val="00D61AF5"/>
    <w:rsid w:val="00D652B5"/>
    <w:rsid w:val="00D66155"/>
    <w:rsid w:val="00D708B0"/>
    <w:rsid w:val="00D77B1D"/>
    <w:rsid w:val="00D8021F"/>
    <w:rsid w:val="00D80383"/>
    <w:rsid w:val="00D81890"/>
    <w:rsid w:val="00D823C6"/>
    <w:rsid w:val="00D8327F"/>
    <w:rsid w:val="00D849CE"/>
    <w:rsid w:val="00D86550"/>
    <w:rsid w:val="00D86CA3"/>
    <w:rsid w:val="00D871CE"/>
    <w:rsid w:val="00D9196D"/>
    <w:rsid w:val="00D92982"/>
    <w:rsid w:val="00D932A9"/>
    <w:rsid w:val="00D962A0"/>
    <w:rsid w:val="00DA305E"/>
    <w:rsid w:val="00DA3551"/>
    <w:rsid w:val="00DA5417"/>
    <w:rsid w:val="00DA56E8"/>
    <w:rsid w:val="00DA65B2"/>
    <w:rsid w:val="00DA71F6"/>
    <w:rsid w:val="00DA7854"/>
    <w:rsid w:val="00DB09B4"/>
    <w:rsid w:val="00DB0A9F"/>
    <w:rsid w:val="00DB377D"/>
    <w:rsid w:val="00DC2D36"/>
    <w:rsid w:val="00DC53EF"/>
    <w:rsid w:val="00DC5762"/>
    <w:rsid w:val="00DE0AAE"/>
    <w:rsid w:val="00DE5608"/>
    <w:rsid w:val="00DE58D0"/>
    <w:rsid w:val="00DE654F"/>
    <w:rsid w:val="00DE7787"/>
    <w:rsid w:val="00DF0B6E"/>
    <w:rsid w:val="00DF15E0"/>
    <w:rsid w:val="00DF215F"/>
    <w:rsid w:val="00DF23AE"/>
    <w:rsid w:val="00DF275B"/>
    <w:rsid w:val="00DF37A0"/>
    <w:rsid w:val="00DF3EC2"/>
    <w:rsid w:val="00DF6DFE"/>
    <w:rsid w:val="00DF7E4F"/>
    <w:rsid w:val="00E00DD3"/>
    <w:rsid w:val="00E00F9B"/>
    <w:rsid w:val="00E110E7"/>
    <w:rsid w:val="00E11B20"/>
    <w:rsid w:val="00E17FA2"/>
    <w:rsid w:val="00E22330"/>
    <w:rsid w:val="00E24EDA"/>
    <w:rsid w:val="00E30B5A"/>
    <w:rsid w:val="00E3123D"/>
    <w:rsid w:val="00E31461"/>
    <w:rsid w:val="00E31D43"/>
    <w:rsid w:val="00E32608"/>
    <w:rsid w:val="00E34188"/>
    <w:rsid w:val="00E34B6E"/>
    <w:rsid w:val="00E35559"/>
    <w:rsid w:val="00E3723A"/>
    <w:rsid w:val="00E37860"/>
    <w:rsid w:val="00E43CB6"/>
    <w:rsid w:val="00E446F1"/>
    <w:rsid w:val="00E46886"/>
    <w:rsid w:val="00E46D3C"/>
    <w:rsid w:val="00E47AEF"/>
    <w:rsid w:val="00E47FCD"/>
    <w:rsid w:val="00E53B75"/>
    <w:rsid w:val="00E54E3B"/>
    <w:rsid w:val="00E57565"/>
    <w:rsid w:val="00E61583"/>
    <w:rsid w:val="00E63838"/>
    <w:rsid w:val="00E64434"/>
    <w:rsid w:val="00E67C51"/>
    <w:rsid w:val="00E700C0"/>
    <w:rsid w:val="00E72EFC"/>
    <w:rsid w:val="00E75585"/>
    <w:rsid w:val="00E758EC"/>
    <w:rsid w:val="00E8234C"/>
    <w:rsid w:val="00E82C6F"/>
    <w:rsid w:val="00E83AA9"/>
    <w:rsid w:val="00E85928"/>
    <w:rsid w:val="00E859F9"/>
    <w:rsid w:val="00E87822"/>
    <w:rsid w:val="00E90395"/>
    <w:rsid w:val="00E90E49"/>
    <w:rsid w:val="00E917F9"/>
    <w:rsid w:val="00E92458"/>
    <w:rsid w:val="00E9291C"/>
    <w:rsid w:val="00E93FFE"/>
    <w:rsid w:val="00E94F8A"/>
    <w:rsid w:val="00E97DF5"/>
    <w:rsid w:val="00EA2257"/>
    <w:rsid w:val="00EA26CA"/>
    <w:rsid w:val="00EA3232"/>
    <w:rsid w:val="00EA66C2"/>
    <w:rsid w:val="00EA7A41"/>
    <w:rsid w:val="00EB077B"/>
    <w:rsid w:val="00EB3736"/>
    <w:rsid w:val="00EB4EA2"/>
    <w:rsid w:val="00EC0232"/>
    <w:rsid w:val="00EC24D5"/>
    <w:rsid w:val="00EC27C6"/>
    <w:rsid w:val="00EC4207"/>
    <w:rsid w:val="00EC5653"/>
    <w:rsid w:val="00EC71CE"/>
    <w:rsid w:val="00ED1006"/>
    <w:rsid w:val="00EE62FE"/>
    <w:rsid w:val="00EF18FE"/>
    <w:rsid w:val="00EF5787"/>
    <w:rsid w:val="00EF60D0"/>
    <w:rsid w:val="00F045DB"/>
    <w:rsid w:val="00F0528D"/>
    <w:rsid w:val="00F06C67"/>
    <w:rsid w:val="00F06DFD"/>
    <w:rsid w:val="00F071D1"/>
    <w:rsid w:val="00F07533"/>
    <w:rsid w:val="00F10629"/>
    <w:rsid w:val="00F15FA5"/>
    <w:rsid w:val="00F209B7"/>
    <w:rsid w:val="00F20F5C"/>
    <w:rsid w:val="00F2376F"/>
    <w:rsid w:val="00F243D8"/>
    <w:rsid w:val="00F30828"/>
    <w:rsid w:val="00F313D6"/>
    <w:rsid w:val="00F357B7"/>
    <w:rsid w:val="00F36E67"/>
    <w:rsid w:val="00F40F0C"/>
    <w:rsid w:val="00F45925"/>
    <w:rsid w:val="00F4766C"/>
    <w:rsid w:val="00F5060E"/>
    <w:rsid w:val="00F507D1"/>
    <w:rsid w:val="00F519CE"/>
    <w:rsid w:val="00F51ADA"/>
    <w:rsid w:val="00F60203"/>
    <w:rsid w:val="00F607C5"/>
    <w:rsid w:val="00F60DEA"/>
    <w:rsid w:val="00F6302A"/>
    <w:rsid w:val="00F63950"/>
    <w:rsid w:val="00F64C2B"/>
    <w:rsid w:val="00F651BE"/>
    <w:rsid w:val="00F673BB"/>
    <w:rsid w:val="00F67F53"/>
    <w:rsid w:val="00F703BE"/>
    <w:rsid w:val="00F70BCA"/>
    <w:rsid w:val="00F71F69"/>
    <w:rsid w:val="00F72B72"/>
    <w:rsid w:val="00F74BB9"/>
    <w:rsid w:val="00F75582"/>
    <w:rsid w:val="00F76EFA"/>
    <w:rsid w:val="00F804BE"/>
    <w:rsid w:val="00F80F6B"/>
    <w:rsid w:val="00F817CE"/>
    <w:rsid w:val="00F8456C"/>
    <w:rsid w:val="00F859D8"/>
    <w:rsid w:val="00F868F5"/>
    <w:rsid w:val="00F87F60"/>
    <w:rsid w:val="00F9056A"/>
    <w:rsid w:val="00F90F8D"/>
    <w:rsid w:val="00F92782"/>
    <w:rsid w:val="00F93AA9"/>
    <w:rsid w:val="00F95940"/>
    <w:rsid w:val="00F9607A"/>
    <w:rsid w:val="00F96985"/>
    <w:rsid w:val="00F97838"/>
    <w:rsid w:val="00FA1195"/>
    <w:rsid w:val="00FA2BB3"/>
    <w:rsid w:val="00FA50C5"/>
    <w:rsid w:val="00FA6A36"/>
    <w:rsid w:val="00FB4087"/>
    <w:rsid w:val="00FB4C80"/>
    <w:rsid w:val="00FB6A6A"/>
    <w:rsid w:val="00FC0C93"/>
    <w:rsid w:val="00FC17B1"/>
    <w:rsid w:val="00FC1FF5"/>
    <w:rsid w:val="00FC7429"/>
    <w:rsid w:val="00FD07F6"/>
    <w:rsid w:val="00FD1EC8"/>
    <w:rsid w:val="00FD4592"/>
    <w:rsid w:val="00FD47ED"/>
    <w:rsid w:val="00FD74DB"/>
    <w:rsid w:val="00FD7660"/>
    <w:rsid w:val="00FD7FA8"/>
    <w:rsid w:val="00FE0655"/>
    <w:rsid w:val="00FE2365"/>
    <w:rsid w:val="00FE37D7"/>
    <w:rsid w:val="00FE4C7B"/>
    <w:rsid w:val="00FE7336"/>
    <w:rsid w:val="00FE787C"/>
    <w:rsid w:val="00FF45A5"/>
    <w:rsid w:val="00FF47A0"/>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E8C7E0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5"/>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E00DD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431064">
      <w:bodyDiv w:val="1"/>
      <w:marLeft w:val="0"/>
      <w:marRight w:val="0"/>
      <w:marTop w:val="0"/>
      <w:marBottom w:val="0"/>
      <w:divBdr>
        <w:top w:val="none" w:sz="0" w:space="0" w:color="auto"/>
        <w:left w:val="none" w:sz="0" w:space="0" w:color="auto"/>
        <w:bottom w:val="none" w:sz="0" w:space="0" w:color="auto"/>
        <w:right w:val="none" w:sz="0" w:space="0" w:color="auto"/>
      </w:divBdr>
      <w:divsChild>
        <w:div w:id="1717118732">
          <w:marLeft w:val="0"/>
          <w:marRight w:val="0"/>
          <w:marTop w:val="0"/>
          <w:marBottom w:val="0"/>
          <w:divBdr>
            <w:top w:val="none" w:sz="0" w:space="0" w:color="auto"/>
            <w:left w:val="none" w:sz="0" w:space="0" w:color="auto"/>
            <w:bottom w:val="none" w:sz="0" w:space="0" w:color="auto"/>
            <w:right w:val="none" w:sz="0" w:space="0" w:color="auto"/>
          </w:divBdr>
          <w:divsChild>
            <w:div w:id="971521214">
              <w:marLeft w:val="0"/>
              <w:marRight w:val="0"/>
              <w:marTop w:val="0"/>
              <w:marBottom w:val="0"/>
              <w:divBdr>
                <w:top w:val="none" w:sz="0" w:space="0" w:color="auto"/>
                <w:left w:val="none" w:sz="0" w:space="0" w:color="auto"/>
                <w:bottom w:val="none" w:sz="0" w:space="0" w:color="auto"/>
                <w:right w:val="none" w:sz="0" w:space="0" w:color="auto"/>
              </w:divBdr>
              <w:divsChild>
                <w:div w:id="1396851928">
                  <w:marLeft w:val="0"/>
                  <w:marRight w:val="0"/>
                  <w:marTop w:val="0"/>
                  <w:marBottom w:val="0"/>
                  <w:divBdr>
                    <w:top w:val="none" w:sz="0" w:space="0" w:color="auto"/>
                    <w:left w:val="none" w:sz="0" w:space="0" w:color="auto"/>
                    <w:bottom w:val="none" w:sz="0" w:space="0" w:color="auto"/>
                    <w:right w:val="none" w:sz="0" w:space="0" w:color="auto"/>
                  </w:divBdr>
                  <w:divsChild>
                    <w:div w:id="4403819">
                      <w:marLeft w:val="0"/>
                      <w:marRight w:val="0"/>
                      <w:marTop w:val="0"/>
                      <w:marBottom w:val="0"/>
                      <w:divBdr>
                        <w:top w:val="none" w:sz="0" w:space="0" w:color="auto"/>
                        <w:left w:val="none" w:sz="0" w:space="0" w:color="auto"/>
                        <w:bottom w:val="none" w:sz="0" w:space="0" w:color="auto"/>
                        <w:right w:val="none" w:sz="0" w:space="0" w:color="auto"/>
                      </w:divBdr>
                      <w:divsChild>
                        <w:div w:id="205207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953360">
              <w:marLeft w:val="0"/>
              <w:marRight w:val="0"/>
              <w:marTop w:val="0"/>
              <w:marBottom w:val="0"/>
              <w:divBdr>
                <w:top w:val="none" w:sz="0" w:space="0" w:color="auto"/>
                <w:left w:val="none" w:sz="0" w:space="0" w:color="auto"/>
                <w:bottom w:val="none" w:sz="0" w:space="0" w:color="auto"/>
                <w:right w:val="none" w:sz="0" w:space="0" w:color="auto"/>
              </w:divBdr>
              <w:divsChild>
                <w:div w:id="789277033">
                  <w:marLeft w:val="0"/>
                  <w:marRight w:val="0"/>
                  <w:marTop w:val="0"/>
                  <w:marBottom w:val="0"/>
                  <w:divBdr>
                    <w:top w:val="none" w:sz="0" w:space="0" w:color="auto"/>
                    <w:left w:val="none" w:sz="0" w:space="0" w:color="auto"/>
                    <w:bottom w:val="none" w:sz="0" w:space="0" w:color="auto"/>
                    <w:right w:val="none" w:sz="0" w:space="0" w:color="auto"/>
                  </w:divBdr>
                  <w:divsChild>
                    <w:div w:id="590089552">
                      <w:marLeft w:val="0"/>
                      <w:marRight w:val="0"/>
                      <w:marTop w:val="0"/>
                      <w:marBottom w:val="0"/>
                      <w:divBdr>
                        <w:top w:val="none" w:sz="0" w:space="0" w:color="auto"/>
                        <w:left w:val="none" w:sz="0" w:space="0" w:color="auto"/>
                        <w:bottom w:val="none" w:sz="0" w:space="0" w:color="auto"/>
                        <w:right w:val="none" w:sz="0" w:space="0" w:color="auto"/>
                      </w:divBdr>
                      <w:divsChild>
                        <w:div w:id="1483352078">
                          <w:marLeft w:val="0"/>
                          <w:marRight w:val="0"/>
                          <w:marTop w:val="0"/>
                          <w:marBottom w:val="0"/>
                          <w:divBdr>
                            <w:top w:val="none" w:sz="0" w:space="0" w:color="auto"/>
                            <w:left w:val="none" w:sz="0" w:space="0" w:color="auto"/>
                            <w:bottom w:val="none" w:sz="0" w:space="0" w:color="auto"/>
                            <w:right w:val="none" w:sz="0" w:space="0" w:color="auto"/>
                          </w:divBdr>
                          <w:divsChild>
                            <w:div w:id="1825850709">
                              <w:marLeft w:val="0"/>
                              <w:marRight w:val="0"/>
                              <w:marTop w:val="0"/>
                              <w:marBottom w:val="0"/>
                              <w:divBdr>
                                <w:top w:val="none" w:sz="0" w:space="0" w:color="auto"/>
                                <w:left w:val="none" w:sz="0" w:space="0" w:color="auto"/>
                                <w:bottom w:val="none" w:sz="0" w:space="0" w:color="auto"/>
                                <w:right w:val="none" w:sz="0" w:space="0" w:color="auto"/>
                              </w:divBdr>
                              <w:divsChild>
                                <w:div w:id="126446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1096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034044">
      <w:bodyDiv w:val="1"/>
      <w:marLeft w:val="0"/>
      <w:marRight w:val="0"/>
      <w:marTop w:val="0"/>
      <w:marBottom w:val="0"/>
      <w:divBdr>
        <w:top w:val="none" w:sz="0" w:space="0" w:color="auto"/>
        <w:left w:val="none" w:sz="0" w:space="0" w:color="auto"/>
        <w:bottom w:val="none" w:sz="0" w:space="0" w:color="auto"/>
        <w:right w:val="none" w:sz="0" w:space="0" w:color="auto"/>
      </w:divBdr>
      <w:divsChild>
        <w:div w:id="13502008">
          <w:marLeft w:val="547"/>
          <w:marRight w:val="0"/>
          <w:marTop w:val="60"/>
          <w:marBottom w:val="0"/>
          <w:divBdr>
            <w:top w:val="none" w:sz="0" w:space="0" w:color="auto"/>
            <w:left w:val="none" w:sz="0" w:space="0" w:color="auto"/>
            <w:bottom w:val="none" w:sz="0" w:space="0" w:color="auto"/>
            <w:right w:val="none" w:sz="0" w:space="0" w:color="auto"/>
          </w:divBdr>
        </w:div>
        <w:div w:id="1611930713">
          <w:marLeft w:val="547"/>
          <w:marRight w:val="0"/>
          <w:marTop w:val="60"/>
          <w:marBottom w:val="0"/>
          <w:divBdr>
            <w:top w:val="none" w:sz="0" w:space="0" w:color="auto"/>
            <w:left w:val="none" w:sz="0" w:space="0" w:color="auto"/>
            <w:bottom w:val="none" w:sz="0" w:space="0" w:color="auto"/>
            <w:right w:val="none" w:sz="0" w:space="0" w:color="auto"/>
          </w:divBdr>
        </w:div>
        <w:div w:id="1660764669">
          <w:marLeft w:val="547"/>
          <w:marRight w:val="0"/>
          <w:marTop w:val="60"/>
          <w:marBottom w:val="0"/>
          <w:divBdr>
            <w:top w:val="none" w:sz="0" w:space="0" w:color="auto"/>
            <w:left w:val="none" w:sz="0" w:space="0" w:color="auto"/>
            <w:bottom w:val="none" w:sz="0" w:space="0" w:color="auto"/>
            <w:right w:val="none" w:sz="0" w:space="0" w:color="auto"/>
          </w:divBdr>
        </w:div>
      </w:divsChild>
    </w:div>
    <w:div w:id="757825257">
      <w:bodyDiv w:val="1"/>
      <w:marLeft w:val="0"/>
      <w:marRight w:val="0"/>
      <w:marTop w:val="0"/>
      <w:marBottom w:val="0"/>
      <w:divBdr>
        <w:top w:val="none" w:sz="0" w:space="0" w:color="auto"/>
        <w:left w:val="none" w:sz="0" w:space="0" w:color="auto"/>
        <w:bottom w:val="none" w:sz="0" w:space="0" w:color="auto"/>
        <w:right w:val="none" w:sz="0" w:space="0" w:color="auto"/>
      </w:divBdr>
      <w:divsChild>
        <w:div w:id="1094977187">
          <w:marLeft w:val="0"/>
          <w:marRight w:val="0"/>
          <w:marTop w:val="0"/>
          <w:marBottom w:val="0"/>
          <w:divBdr>
            <w:top w:val="none" w:sz="0" w:space="0" w:color="auto"/>
            <w:left w:val="none" w:sz="0" w:space="0" w:color="auto"/>
            <w:bottom w:val="none" w:sz="0" w:space="0" w:color="auto"/>
            <w:right w:val="none" w:sz="0" w:space="0" w:color="auto"/>
          </w:divBdr>
        </w:div>
      </w:divsChild>
    </w:div>
    <w:div w:id="852769153">
      <w:bodyDiv w:val="1"/>
      <w:marLeft w:val="0"/>
      <w:marRight w:val="0"/>
      <w:marTop w:val="0"/>
      <w:marBottom w:val="0"/>
      <w:divBdr>
        <w:top w:val="none" w:sz="0" w:space="0" w:color="auto"/>
        <w:left w:val="none" w:sz="0" w:space="0" w:color="auto"/>
        <w:bottom w:val="none" w:sz="0" w:space="0" w:color="auto"/>
        <w:right w:val="none" w:sz="0" w:space="0" w:color="auto"/>
      </w:divBdr>
      <w:divsChild>
        <w:div w:id="2008709887">
          <w:marLeft w:val="547"/>
          <w:marRight w:val="0"/>
          <w:marTop w:val="60"/>
          <w:marBottom w:val="0"/>
          <w:divBdr>
            <w:top w:val="none" w:sz="0" w:space="0" w:color="auto"/>
            <w:left w:val="none" w:sz="0" w:space="0" w:color="auto"/>
            <w:bottom w:val="none" w:sz="0" w:space="0" w:color="auto"/>
            <w:right w:val="none" w:sz="0" w:space="0" w:color="auto"/>
          </w:divBdr>
        </w:div>
        <w:div w:id="966086884">
          <w:marLeft w:val="547"/>
          <w:marRight w:val="0"/>
          <w:marTop w:val="60"/>
          <w:marBottom w:val="0"/>
          <w:divBdr>
            <w:top w:val="none" w:sz="0" w:space="0" w:color="auto"/>
            <w:left w:val="none" w:sz="0" w:space="0" w:color="auto"/>
            <w:bottom w:val="none" w:sz="0" w:space="0" w:color="auto"/>
            <w:right w:val="none" w:sz="0" w:space="0" w:color="auto"/>
          </w:divBdr>
        </w:div>
        <w:div w:id="823476192">
          <w:marLeft w:val="547"/>
          <w:marRight w:val="0"/>
          <w:marTop w:val="60"/>
          <w:marBottom w:val="0"/>
          <w:divBdr>
            <w:top w:val="none" w:sz="0" w:space="0" w:color="auto"/>
            <w:left w:val="none" w:sz="0" w:space="0" w:color="auto"/>
            <w:bottom w:val="none" w:sz="0" w:space="0" w:color="auto"/>
            <w:right w:val="none" w:sz="0" w:space="0" w:color="auto"/>
          </w:divBdr>
        </w:div>
        <w:div w:id="868032883">
          <w:marLeft w:val="547"/>
          <w:marRight w:val="0"/>
          <w:marTop w:val="60"/>
          <w:marBottom w:val="0"/>
          <w:divBdr>
            <w:top w:val="none" w:sz="0" w:space="0" w:color="auto"/>
            <w:left w:val="none" w:sz="0" w:space="0" w:color="auto"/>
            <w:bottom w:val="none" w:sz="0" w:space="0" w:color="auto"/>
            <w:right w:val="none" w:sz="0" w:space="0" w:color="auto"/>
          </w:divBdr>
        </w:div>
        <w:div w:id="244724571">
          <w:marLeft w:val="547"/>
          <w:marRight w:val="0"/>
          <w:marTop w:val="60"/>
          <w:marBottom w:val="0"/>
          <w:divBdr>
            <w:top w:val="none" w:sz="0" w:space="0" w:color="auto"/>
            <w:left w:val="none" w:sz="0" w:space="0" w:color="auto"/>
            <w:bottom w:val="none" w:sz="0" w:space="0" w:color="auto"/>
            <w:right w:val="none" w:sz="0" w:space="0" w:color="auto"/>
          </w:divBdr>
        </w:div>
        <w:div w:id="1724136446">
          <w:marLeft w:val="1080"/>
          <w:marRight w:val="0"/>
          <w:marTop w:val="60"/>
          <w:marBottom w:val="0"/>
          <w:divBdr>
            <w:top w:val="none" w:sz="0" w:space="0" w:color="auto"/>
            <w:left w:val="none" w:sz="0" w:space="0" w:color="auto"/>
            <w:bottom w:val="none" w:sz="0" w:space="0" w:color="auto"/>
            <w:right w:val="none" w:sz="0" w:space="0" w:color="auto"/>
          </w:divBdr>
        </w:div>
        <w:div w:id="559826482">
          <w:marLeft w:val="547"/>
          <w:marRight w:val="0"/>
          <w:marTop w:val="60"/>
          <w:marBottom w:val="0"/>
          <w:divBdr>
            <w:top w:val="none" w:sz="0" w:space="0" w:color="auto"/>
            <w:left w:val="none" w:sz="0" w:space="0" w:color="auto"/>
            <w:bottom w:val="none" w:sz="0" w:space="0" w:color="auto"/>
            <w:right w:val="none" w:sz="0" w:space="0" w:color="auto"/>
          </w:divBdr>
        </w:div>
        <w:div w:id="1409961191">
          <w:marLeft w:val="547"/>
          <w:marRight w:val="0"/>
          <w:marTop w:val="60"/>
          <w:marBottom w:val="0"/>
          <w:divBdr>
            <w:top w:val="none" w:sz="0" w:space="0" w:color="auto"/>
            <w:left w:val="none" w:sz="0" w:space="0" w:color="auto"/>
            <w:bottom w:val="none" w:sz="0" w:space="0" w:color="auto"/>
            <w:right w:val="none" w:sz="0" w:space="0" w:color="auto"/>
          </w:divBdr>
        </w:div>
        <w:div w:id="1332218738">
          <w:marLeft w:val="547"/>
          <w:marRight w:val="0"/>
          <w:marTop w:val="60"/>
          <w:marBottom w:val="0"/>
          <w:divBdr>
            <w:top w:val="none" w:sz="0" w:space="0" w:color="auto"/>
            <w:left w:val="none" w:sz="0" w:space="0" w:color="auto"/>
            <w:bottom w:val="none" w:sz="0" w:space="0" w:color="auto"/>
            <w:right w:val="none" w:sz="0" w:space="0" w:color="auto"/>
          </w:divBdr>
        </w:div>
        <w:div w:id="977031775">
          <w:marLeft w:val="547"/>
          <w:marRight w:val="0"/>
          <w:marTop w:val="60"/>
          <w:marBottom w:val="0"/>
          <w:divBdr>
            <w:top w:val="none" w:sz="0" w:space="0" w:color="auto"/>
            <w:left w:val="none" w:sz="0" w:space="0" w:color="auto"/>
            <w:bottom w:val="none" w:sz="0" w:space="0" w:color="auto"/>
            <w:right w:val="none" w:sz="0" w:space="0" w:color="auto"/>
          </w:divBdr>
        </w:div>
        <w:div w:id="2086142241">
          <w:marLeft w:val="1080"/>
          <w:marRight w:val="0"/>
          <w:marTop w:val="60"/>
          <w:marBottom w:val="0"/>
          <w:divBdr>
            <w:top w:val="none" w:sz="0" w:space="0" w:color="auto"/>
            <w:left w:val="none" w:sz="0" w:space="0" w:color="auto"/>
            <w:bottom w:val="none" w:sz="0" w:space="0" w:color="auto"/>
            <w:right w:val="none" w:sz="0" w:space="0" w:color="auto"/>
          </w:divBdr>
        </w:div>
        <w:div w:id="1285580922">
          <w:marLeft w:val="1080"/>
          <w:marRight w:val="0"/>
          <w:marTop w:val="60"/>
          <w:marBottom w:val="0"/>
          <w:divBdr>
            <w:top w:val="none" w:sz="0" w:space="0" w:color="auto"/>
            <w:left w:val="none" w:sz="0" w:space="0" w:color="auto"/>
            <w:bottom w:val="none" w:sz="0" w:space="0" w:color="auto"/>
            <w:right w:val="none" w:sz="0" w:space="0" w:color="auto"/>
          </w:divBdr>
        </w:div>
      </w:divsChild>
    </w:div>
    <w:div w:id="952787765">
      <w:bodyDiv w:val="1"/>
      <w:marLeft w:val="0"/>
      <w:marRight w:val="0"/>
      <w:marTop w:val="0"/>
      <w:marBottom w:val="0"/>
      <w:divBdr>
        <w:top w:val="none" w:sz="0" w:space="0" w:color="auto"/>
        <w:left w:val="none" w:sz="0" w:space="0" w:color="auto"/>
        <w:bottom w:val="none" w:sz="0" w:space="0" w:color="auto"/>
        <w:right w:val="none" w:sz="0" w:space="0" w:color="auto"/>
      </w:divBdr>
      <w:divsChild>
        <w:div w:id="2095859590">
          <w:marLeft w:val="547"/>
          <w:marRight w:val="0"/>
          <w:marTop w:val="60"/>
          <w:marBottom w:val="0"/>
          <w:divBdr>
            <w:top w:val="none" w:sz="0" w:space="0" w:color="auto"/>
            <w:left w:val="none" w:sz="0" w:space="0" w:color="auto"/>
            <w:bottom w:val="none" w:sz="0" w:space="0" w:color="auto"/>
            <w:right w:val="none" w:sz="0" w:space="0" w:color="auto"/>
          </w:divBdr>
        </w:div>
        <w:div w:id="1465999907">
          <w:marLeft w:val="547"/>
          <w:marRight w:val="0"/>
          <w:marTop w:val="60"/>
          <w:marBottom w:val="0"/>
          <w:divBdr>
            <w:top w:val="none" w:sz="0" w:space="0" w:color="auto"/>
            <w:left w:val="none" w:sz="0" w:space="0" w:color="auto"/>
            <w:bottom w:val="none" w:sz="0" w:space="0" w:color="auto"/>
            <w:right w:val="none" w:sz="0" w:space="0" w:color="auto"/>
          </w:divBdr>
        </w:div>
        <w:div w:id="1645310413">
          <w:marLeft w:val="547"/>
          <w:marRight w:val="0"/>
          <w:marTop w:val="60"/>
          <w:marBottom w:val="0"/>
          <w:divBdr>
            <w:top w:val="none" w:sz="0" w:space="0" w:color="auto"/>
            <w:left w:val="none" w:sz="0" w:space="0" w:color="auto"/>
            <w:bottom w:val="none" w:sz="0" w:space="0" w:color="auto"/>
            <w:right w:val="none" w:sz="0" w:space="0" w:color="auto"/>
          </w:divBdr>
        </w:div>
        <w:div w:id="1078405421">
          <w:marLeft w:val="547"/>
          <w:marRight w:val="0"/>
          <w:marTop w:val="60"/>
          <w:marBottom w:val="0"/>
          <w:divBdr>
            <w:top w:val="none" w:sz="0" w:space="0" w:color="auto"/>
            <w:left w:val="none" w:sz="0" w:space="0" w:color="auto"/>
            <w:bottom w:val="none" w:sz="0" w:space="0" w:color="auto"/>
            <w:right w:val="none" w:sz="0" w:space="0" w:color="auto"/>
          </w:divBdr>
        </w:div>
        <w:div w:id="1212811860">
          <w:marLeft w:val="547"/>
          <w:marRight w:val="0"/>
          <w:marTop w:val="60"/>
          <w:marBottom w:val="0"/>
          <w:divBdr>
            <w:top w:val="none" w:sz="0" w:space="0" w:color="auto"/>
            <w:left w:val="none" w:sz="0" w:space="0" w:color="auto"/>
            <w:bottom w:val="none" w:sz="0" w:space="0" w:color="auto"/>
            <w:right w:val="none" w:sz="0" w:space="0" w:color="auto"/>
          </w:divBdr>
        </w:div>
        <w:div w:id="398404753">
          <w:marLeft w:val="1080"/>
          <w:marRight w:val="0"/>
          <w:marTop w:val="60"/>
          <w:marBottom w:val="0"/>
          <w:divBdr>
            <w:top w:val="none" w:sz="0" w:space="0" w:color="auto"/>
            <w:left w:val="none" w:sz="0" w:space="0" w:color="auto"/>
            <w:bottom w:val="none" w:sz="0" w:space="0" w:color="auto"/>
            <w:right w:val="none" w:sz="0" w:space="0" w:color="auto"/>
          </w:divBdr>
        </w:div>
        <w:div w:id="1268806976">
          <w:marLeft w:val="547"/>
          <w:marRight w:val="0"/>
          <w:marTop w:val="60"/>
          <w:marBottom w:val="0"/>
          <w:divBdr>
            <w:top w:val="none" w:sz="0" w:space="0" w:color="auto"/>
            <w:left w:val="none" w:sz="0" w:space="0" w:color="auto"/>
            <w:bottom w:val="none" w:sz="0" w:space="0" w:color="auto"/>
            <w:right w:val="none" w:sz="0" w:space="0" w:color="auto"/>
          </w:divBdr>
        </w:div>
        <w:div w:id="1740402230">
          <w:marLeft w:val="547"/>
          <w:marRight w:val="0"/>
          <w:marTop w:val="60"/>
          <w:marBottom w:val="0"/>
          <w:divBdr>
            <w:top w:val="none" w:sz="0" w:space="0" w:color="auto"/>
            <w:left w:val="none" w:sz="0" w:space="0" w:color="auto"/>
            <w:bottom w:val="none" w:sz="0" w:space="0" w:color="auto"/>
            <w:right w:val="none" w:sz="0" w:space="0" w:color="auto"/>
          </w:divBdr>
        </w:div>
        <w:div w:id="747190686">
          <w:marLeft w:val="547"/>
          <w:marRight w:val="0"/>
          <w:marTop w:val="60"/>
          <w:marBottom w:val="0"/>
          <w:divBdr>
            <w:top w:val="none" w:sz="0" w:space="0" w:color="auto"/>
            <w:left w:val="none" w:sz="0" w:space="0" w:color="auto"/>
            <w:bottom w:val="none" w:sz="0" w:space="0" w:color="auto"/>
            <w:right w:val="none" w:sz="0" w:space="0" w:color="auto"/>
          </w:divBdr>
        </w:div>
        <w:div w:id="931015250">
          <w:marLeft w:val="547"/>
          <w:marRight w:val="0"/>
          <w:marTop w:val="60"/>
          <w:marBottom w:val="0"/>
          <w:divBdr>
            <w:top w:val="none" w:sz="0" w:space="0" w:color="auto"/>
            <w:left w:val="none" w:sz="0" w:space="0" w:color="auto"/>
            <w:bottom w:val="none" w:sz="0" w:space="0" w:color="auto"/>
            <w:right w:val="none" w:sz="0" w:space="0" w:color="auto"/>
          </w:divBdr>
        </w:div>
        <w:div w:id="1084643270">
          <w:marLeft w:val="1080"/>
          <w:marRight w:val="0"/>
          <w:marTop w:val="60"/>
          <w:marBottom w:val="0"/>
          <w:divBdr>
            <w:top w:val="none" w:sz="0" w:space="0" w:color="auto"/>
            <w:left w:val="none" w:sz="0" w:space="0" w:color="auto"/>
            <w:bottom w:val="none" w:sz="0" w:space="0" w:color="auto"/>
            <w:right w:val="none" w:sz="0" w:space="0" w:color="auto"/>
          </w:divBdr>
        </w:div>
        <w:div w:id="283972297">
          <w:marLeft w:val="1080"/>
          <w:marRight w:val="0"/>
          <w:marTop w:val="60"/>
          <w:marBottom w:val="0"/>
          <w:divBdr>
            <w:top w:val="none" w:sz="0" w:space="0" w:color="auto"/>
            <w:left w:val="none" w:sz="0" w:space="0" w:color="auto"/>
            <w:bottom w:val="none" w:sz="0" w:space="0" w:color="auto"/>
            <w:right w:val="none" w:sz="0" w:space="0" w:color="auto"/>
          </w:divBdr>
        </w:div>
      </w:divsChild>
    </w:div>
    <w:div w:id="969899387">
      <w:bodyDiv w:val="1"/>
      <w:marLeft w:val="0"/>
      <w:marRight w:val="0"/>
      <w:marTop w:val="0"/>
      <w:marBottom w:val="0"/>
      <w:divBdr>
        <w:top w:val="none" w:sz="0" w:space="0" w:color="auto"/>
        <w:left w:val="none" w:sz="0" w:space="0" w:color="auto"/>
        <w:bottom w:val="none" w:sz="0" w:space="0" w:color="auto"/>
        <w:right w:val="none" w:sz="0" w:space="0" w:color="auto"/>
      </w:divBdr>
      <w:divsChild>
        <w:div w:id="1680892863">
          <w:marLeft w:val="0"/>
          <w:marRight w:val="0"/>
          <w:marTop w:val="0"/>
          <w:marBottom w:val="0"/>
          <w:divBdr>
            <w:top w:val="none" w:sz="0" w:space="0" w:color="auto"/>
            <w:left w:val="none" w:sz="0" w:space="0" w:color="auto"/>
            <w:bottom w:val="none" w:sz="0" w:space="0" w:color="auto"/>
            <w:right w:val="none" w:sz="0" w:space="0" w:color="auto"/>
          </w:divBdr>
        </w:div>
      </w:divsChild>
    </w:div>
    <w:div w:id="1211459251">
      <w:bodyDiv w:val="1"/>
      <w:marLeft w:val="0"/>
      <w:marRight w:val="0"/>
      <w:marTop w:val="0"/>
      <w:marBottom w:val="0"/>
      <w:divBdr>
        <w:top w:val="none" w:sz="0" w:space="0" w:color="auto"/>
        <w:left w:val="none" w:sz="0" w:space="0" w:color="auto"/>
        <w:bottom w:val="none" w:sz="0" w:space="0" w:color="auto"/>
        <w:right w:val="none" w:sz="0" w:space="0" w:color="auto"/>
      </w:divBdr>
    </w:div>
    <w:div w:id="1588155276">
      <w:bodyDiv w:val="1"/>
      <w:marLeft w:val="0"/>
      <w:marRight w:val="0"/>
      <w:marTop w:val="0"/>
      <w:marBottom w:val="0"/>
      <w:divBdr>
        <w:top w:val="none" w:sz="0" w:space="0" w:color="auto"/>
        <w:left w:val="none" w:sz="0" w:space="0" w:color="auto"/>
        <w:bottom w:val="none" w:sz="0" w:space="0" w:color="auto"/>
        <w:right w:val="none" w:sz="0" w:space="0" w:color="auto"/>
      </w:divBdr>
      <w:divsChild>
        <w:div w:id="1383671726">
          <w:marLeft w:val="0"/>
          <w:marRight w:val="0"/>
          <w:marTop w:val="0"/>
          <w:marBottom w:val="0"/>
          <w:divBdr>
            <w:top w:val="none" w:sz="0" w:space="0" w:color="auto"/>
            <w:left w:val="none" w:sz="0" w:space="0" w:color="auto"/>
            <w:bottom w:val="none" w:sz="0" w:space="0" w:color="auto"/>
            <w:right w:val="none" w:sz="0" w:space="0" w:color="auto"/>
          </w:divBdr>
        </w:div>
      </w:divsChild>
    </w:div>
    <w:div w:id="1965191226">
      <w:bodyDiv w:val="1"/>
      <w:marLeft w:val="0"/>
      <w:marRight w:val="0"/>
      <w:marTop w:val="0"/>
      <w:marBottom w:val="0"/>
      <w:divBdr>
        <w:top w:val="none" w:sz="0" w:space="0" w:color="auto"/>
        <w:left w:val="none" w:sz="0" w:space="0" w:color="auto"/>
        <w:bottom w:val="none" w:sz="0" w:space="0" w:color="auto"/>
        <w:right w:val="none" w:sz="0" w:space="0" w:color="auto"/>
      </w:divBdr>
      <w:divsChild>
        <w:div w:id="1251936092">
          <w:marLeft w:val="547"/>
          <w:marRight w:val="0"/>
          <w:marTop w:val="60"/>
          <w:marBottom w:val="0"/>
          <w:divBdr>
            <w:top w:val="none" w:sz="0" w:space="0" w:color="auto"/>
            <w:left w:val="none" w:sz="0" w:space="0" w:color="auto"/>
            <w:bottom w:val="none" w:sz="0" w:space="0" w:color="auto"/>
            <w:right w:val="none" w:sz="0" w:space="0" w:color="auto"/>
          </w:divBdr>
        </w:div>
        <w:div w:id="441610821">
          <w:marLeft w:val="547"/>
          <w:marRight w:val="0"/>
          <w:marTop w:val="60"/>
          <w:marBottom w:val="0"/>
          <w:divBdr>
            <w:top w:val="none" w:sz="0" w:space="0" w:color="auto"/>
            <w:left w:val="none" w:sz="0" w:space="0" w:color="auto"/>
            <w:bottom w:val="none" w:sz="0" w:space="0" w:color="auto"/>
            <w:right w:val="none" w:sz="0" w:space="0" w:color="auto"/>
          </w:divBdr>
        </w:div>
        <w:div w:id="29578867">
          <w:marLeft w:val="547"/>
          <w:marRight w:val="0"/>
          <w:marTop w:val="60"/>
          <w:marBottom w:val="0"/>
          <w:divBdr>
            <w:top w:val="none" w:sz="0" w:space="0" w:color="auto"/>
            <w:left w:val="none" w:sz="0" w:space="0" w:color="auto"/>
            <w:bottom w:val="none" w:sz="0" w:space="0" w:color="auto"/>
            <w:right w:val="none" w:sz="0" w:space="0" w:color="auto"/>
          </w:divBdr>
        </w:div>
        <w:div w:id="2024673227">
          <w:marLeft w:val="1080"/>
          <w:marRight w:val="0"/>
          <w:marTop w:val="60"/>
          <w:marBottom w:val="0"/>
          <w:divBdr>
            <w:top w:val="none" w:sz="0" w:space="0" w:color="auto"/>
            <w:left w:val="none" w:sz="0" w:space="0" w:color="auto"/>
            <w:bottom w:val="none" w:sz="0" w:space="0" w:color="auto"/>
            <w:right w:val="none" w:sz="0" w:space="0" w:color="auto"/>
          </w:divBdr>
        </w:div>
        <w:div w:id="787358632">
          <w:marLeft w:val="1080"/>
          <w:marRight w:val="0"/>
          <w:marTop w:val="60"/>
          <w:marBottom w:val="0"/>
          <w:divBdr>
            <w:top w:val="none" w:sz="0" w:space="0" w:color="auto"/>
            <w:left w:val="none" w:sz="0" w:space="0" w:color="auto"/>
            <w:bottom w:val="none" w:sz="0" w:space="0" w:color="auto"/>
            <w:right w:val="none" w:sz="0" w:space="0" w:color="auto"/>
          </w:divBdr>
        </w:div>
        <w:div w:id="223026070">
          <w:marLeft w:val="547"/>
          <w:marRight w:val="0"/>
          <w:marTop w:val="60"/>
          <w:marBottom w:val="0"/>
          <w:divBdr>
            <w:top w:val="none" w:sz="0" w:space="0" w:color="auto"/>
            <w:left w:val="none" w:sz="0" w:space="0" w:color="auto"/>
            <w:bottom w:val="none" w:sz="0" w:space="0" w:color="auto"/>
            <w:right w:val="none" w:sz="0" w:space="0" w:color="auto"/>
          </w:divBdr>
        </w:div>
        <w:div w:id="821429535">
          <w:marLeft w:val="547"/>
          <w:marRight w:val="0"/>
          <w:marTop w:val="60"/>
          <w:marBottom w:val="0"/>
          <w:divBdr>
            <w:top w:val="none" w:sz="0" w:space="0" w:color="auto"/>
            <w:left w:val="none" w:sz="0" w:space="0" w:color="auto"/>
            <w:bottom w:val="none" w:sz="0" w:space="0" w:color="auto"/>
            <w:right w:val="none" w:sz="0" w:space="0" w:color="auto"/>
          </w:divBdr>
        </w:div>
        <w:div w:id="1044989232">
          <w:marLeft w:val="547"/>
          <w:marRight w:val="0"/>
          <w:marTop w:val="60"/>
          <w:marBottom w:val="0"/>
          <w:divBdr>
            <w:top w:val="none" w:sz="0" w:space="0" w:color="auto"/>
            <w:left w:val="none" w:sz="0" w:space="0" w:color="auto"/>
            <w:bottom w:val="none" w:sz="0" w:space="0" w:color="auto"/>
            <w:right w:val="none" w:sz="0" w:space="0" w:color="auto"/>
          </w:divBdr>
        </w:div>
        <w:div w:id="1555312407">
          <w:marLeft w:val="547"/>
          <w:marRight w:val="0"/>
          <w:marTop w:val="60"/>
          <w:marBottom w:val="0"/>
          <w:divBdr>
            <w:top w:val="none" w:sz="0" w:space="0" w:color="auto"/>
            <w:left w:val="none" w:sz="0" w:space="0" w:color="auto"/>
            <w:bottom w:val="none" w:sz="0" w:space="0" w:color="auto"/>
            <w:right w:val="none" w:sz="0" w:space="0" w:color="auto"/>
          </w:divBdr>
        </w:div>
        <w:div w:id="930895562">
          <w:marLeft w:val="547"/>
          <w:marRight w:val="0"/>
          <w:marTop w:val="60"/>
          <w:marBottom w:val="0"/>
          <w:divBdr>
            <w:top w:val="none" w:sz="0" w:space="0" w:color="auto"/>
            <w:left w:val="none" w:sz="0" w:space="0" w:color="auto"/>
            <w:bottom w:val="none" w:sz="0" w:space="0" w:color="auto"/>
            <w:right w:val="none" w:sz="0" w:space="0" w:color="auto"/>
          </w:divBdr>
        </w:div>
        <w:div w:id="85638897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http://schemas.microsoft.com/sharepoint/v3" xsi:nil="true"/>
    <_Flow_SignoffStatus xmlns="2f282d3b-eb4a-4b09-b61f-b9593442e286" xsi:nil="true"/>
    <_ip_UnifiedCompliancePolicyUIAction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5DDF8-1D68-4FA7-9B7E-D2AFA98F9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03DC06-1119-4F0A-B1D6-90141B0E4831}">
  <ds:schemaRefs>
    <ds:schemaRef ds:uri="http://schemas.microsoft.com/sharepoint/v3/contenttype/forms"/>
  </ds:schemaRefs>
</ds:datastoreItem>
</file>

<file path=customXml/itemProps3.xml><?xml version="1.0" encoding="utf-8"?>
<ds:datastoreItem xmlns:ds="http://schemas.openxmlformats.org/officeDocument/2006/customXml" ds:itemID="{1877B777-7F23-41DA-B4A8-72DFB6EE4B3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F8D24323-C19F-4763-8B09-F78EEC37B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987</Words>
  <Characters>4404</Characters>
  <Application>Microsoft Office Word</Application>
  <DocSecurity>0</DocSecurity>
  <Lines>80</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2021-01-15T01:52:00Z</dcterms:created>
  <dcterms:modified xsi:type="dcterms:W3CDTF">2021-01-15T06:17:00Z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Date">
    <vt:filetime>2018-03-26T22:00:00Z</vt:filetime>
  </property>
</Properties>
</file>